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IntenseEmphasis"/>
          <w:rFonts w:ascii="Frutiger LT Std 95 UltraBlack" w:hAnsi="Frutiger LT Std 95 UltraBlack"/>
          <w:b w:val="0"/>
          <w:i w:val="0"/>
          <w:sz w:val="72"/>
        </w:rPr>
        <w:id w:val="23394581"/>
        <w:docPartObj>
          <w:docPartGallery w:val="Cover Pages"/>
          <w:docPartUnique/>
        </w:docPartObj>
      </w:sdtPr>
      <w:sdtEndPr>
        <w:rPr>
          <w:rStyle w:val="DefaultParagraphFont"/>
          <w:rFonts w:asciiTheme="majorHAnsi" w:hAnsiTheme="majorHAnsi"/>
          <w:b/>
          <w:bCs w:val="0"/>
          <w:iCs w:val="0"/>
          <w:caps/>
          <w:color w:val="auto"/>
          <w:sz w:val="20"/>
        </w:rPr>
      </w:sdtEndPr>
      <w:sdtContent>
        <w:tbl>
          <w:tblPr>
            <w:tblpPr w:leftFromText="187" w:rightFromText="187" w:vertAnchor="page" w:horzAnchor="margin" w:tblpXSpec="center" w:tblpY="5444"/>
            <w:tblW w:w="4852" w:type="pct"/>
            <w:tblBorders>
              <w:left w:val="single" w:sz="18" w:space="0" w:color="4F81BD" w:themeColor="accent1"/>
            </w:tblBorders>
            <w:tblLook w:val="04A0" w:firstRow="1" w:lastRow="0" w:firstColumn="1" w:lastColumn="0" w:noHBand="0" w:noVBand="1"/>
          </w:tblPr>
          <w:tblGrid>
            <w:gridCol w:w="8737"/>
          </w:tblGrid>
          <w:tr w:rsidR="00275782" w14:paraId="38E5323A" w14:textId="77777777" w:rsidTr="00724D54">
            <w:trPr>
              <w:trHeight w:val="7118"/>
            </w:trPr>
            <w:tc>
              <w:tcPr>
                <w:tcW w:w="8968" w:type="dxa"/>
              </w:tcPr>
              <w:sdt>
                <w:sdtPr>
                  <w:rPr>
                    <w:rFonts w:ascii="Frutiger LT Std 95 UltraBlack" w:hAnsi="Frutiger LT Std 95 UltraBlack"/>
                    <w:bCs/>
                    <w:iCs/>
                    <w:color w:val="4F81BD" w:themeColor="accent1"/>
                    <w:sz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4DCFD32D" w14:textId="77777777" w:rsidR="00275782" w:rsidRDefault="009F06A2" w:rsidP="00811E1E">
                    <w:pPr>
                      <w:pStyle w:val="NoSpacing"/>
                      <w:rPr>
                        <w:rFonts w:asciiTheme="majorHAnsi" w:eastAsiaTheme="majorEastAsia" w:hAnsiTheme="majorHAnsi" w:cstheme="majorBidi"/>
                        <w:sz w:val="80"/>
                        <w:szCs w:val="80"/>
                      </w:rPr>
                    </w:pPr>
                    <w:r>
                      <w:rPr>
                        <w:rFonts w:ascii="Frutiger LT Std 95 UltraBlack" w:hAnsi="Frutiger LT Std 95 UltraBlack"/>
                        <w:bCs/>
                        <w:iCs/>
                        <w:color w:val="4F81BD" w:themeColor="accent1"/>
                        <w:sz w:val="72"/>
                      </w:rPr>
                      <w:t>Requirements of Mobius Institute Board of Certification Invigilators for Approved Examination Centres</w:t>
                    </w:r>
                  </w:p>
                </w:sdtContent>
              </w:sdt>
            </w:tc>
          </w:tr>
        </w:tbl>
        <w:p w14:paraId="4BC49C7B" w14:textId="77777777" w:rsidR="00275782" w:rsidRDefault="001649C8" w:rsidP="00B74BE2">
          <w:r w:rsidRPr="001649C8">
            <w:rPr>
              <w:noProof/>
              <w:lang w:eastAsia="en-AU"/>
            </w:rPr>
            <w:drawing>
              <wp:inline distT="0" distB="0" distL="0" distR="0" wp14:anchorId="0496E880" wp14:editId="2C623C56">
                <wp:extent cx="1639629" cy="705390"/>
                <wp:effectExtent l="19050" t="0" r="0" b="0"/>
                <wp:docPr id="3" name="Picture 2" descr="MIBoC Logo.jpg"/>
                <wp:cNvGraphicFramePr/>
                <a:graphic xmlns:a="http://schemas.openxmlformats.org/drawingml/2006/main">
                  <a:graphicData uri="http://schemas.openxmlformats.org/drawingml/2006/picture">
                    <pic:pic xmlns:pic="http://schemas.openxmlformats.org/drawingml/2006/picture">
                      <pic:nvPicPr>
                        <pic:cNvPr id="0" name="MIBoC Logo.jpg"/>
                        <pic:cNvPicPr/>
                      </pic:nvPicPr>
                      <pic:blipFill>
                        <a:blip r:embed="rId12" cstate="print"/>
                        <a:stretch>
                          <a:fillRect/>
                        </a:stretch>
                      </pic:blipFill>
                      <pic:spPr>
                        <a:xfrm>
                          <a:off x="0" y="0"/>
                          <a:ext cx="1640455" cy="705745"/>
                        </a:xfrm>
                        <a:prstGeom prst="rect">
                          <a:avLst/>
                        </a:prstGeom>
                      </pic:spPr>
                    </pic:pic>
                  </a:graphicData>
                </a:graphic>
              </wp:inline>
            </w:drawing>
          </w:r>
        </w:p>
        <w:tbl>
          <w:tblPr>
            <w:tblpPr w:leftFromText="187" w:rightFromText="187" w:horzAnchor="margin" w:tblpXSpec="center" w:tblpYSpec="bottom"/>
            <w:tblW w:w="4000" w:type="pct"/>
            <w:tblLook w:val="04A0" w:firstRow="1" w:lastRow="0" w:firstColumn="1" w:lastColumn="0" w:noHBand="0" w:noVBand="1"/>
          </w:tblPr>
          <w:tblGrid>
            <w:gridCol w:w="7221"/>
          </w:tblGrid>
          <w:tr w:rsidR="00275782" w14:paraId="19837DA1" w14:textId="77777777">
            <w:tc>
              <w:tcPr>
                <w:tcW w:w="7672" w:type="dxa"/>
                <w:tcMar>
                  <w:top w:w="216" w:type="dxa"/>
                  <w:left w:w="115" w:type="dxa"/>
                  <w:bottom w:w="216" w:type="dxa"/>
                  <w:right w:w="115" w:type="dxa"/>
                </w:tcMar>
              </w:tcPr>
              <w:sdt>
                <w:sdt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50B40A7A" w14:textId="0D5B9248" w:rsidR="008332DE" w:rsidRDefault="007B1BE4" w:rsidP="00811E1E">
                    <w:pPr>
                      <w:pStyle w:val="NoSpacing"/>
                    </w:pPr>
                    <w:r>
                      <w:t>Document: AEC016, v</w:t>
                    </w:r>
                    <w:r w:rsidR="008C6586">
                      <w:t>8</w:t>
                    </w:r>
                  </w:p>
                </w:sdtContent>
              </w:sdt>
              <w:p w14:paraId="2602C476" w14:textId="0C704CFF" w:rsidR="00275782" w:rsidRDefault="008C0C78" w:rsidP="00811E1E">
                <w:pPr>
                  <w:pStyle w:val="NoSpacing"/>
                </w:pPr>
                <w:r>
                  <w:t xml:space="preserve">Issued: </w:t>
                </w:r>
                <w:r w:rsidR="008C6586">
                  <w:t>24 March 2022</w:t>
                </w:r>
              </w:p>
              <w:p w14:paraId="5337AA0C" w14:textId="77777777" w:rsidR="00275782" w:rsidRDefault="00275782" w:rsidP="00811E1E">
                <w:pPr>
                  <w:pStyle w:val="NoSpacing"/>
                </w:pPr>
              </w:p>
            </w:tc>
          </w:tr>
        </w:tbl>
        <w:p w14:paraId="64775936" w14:textId="77777777" w:rsidR="00275782" w:rsidRDefault="00275782"/>
        <w:p w14:paraId="51A650A5" w14:textId="77777777" w:rsidR="00275782" w:rsidRDefault="00275782">
          <w:pPr>
            <w:spacing w:line="276" w:lineRule="auto"/>
            <w:rPr>
              <w:rFonts w:asciiTheme="majorHAnsi" w:eastAsiaTheme="majorEastAsia" w:hAnsiTheme="majorHAnsi" w:cstheme="majorBidi"/>
              <w:caps/>
            </w:rPr>
          </w:pPr>
          <w:r>
            <w:rPr>
              <w:rFonts w:asciiTheme="majorHAnsi" w:hAnsiTheme="majorHAnsi"/>
              <w:b/>
              <w:bCs/>
              <w:caps/>
            </w:rPr>
            <w:br w:type="page"/>
          </w:r>
        </w:p>
      </w:sdtContent>
    </w:sdt>
    <w:p w14:paraId="7470B696" w14:textId="77777777" w:rsidR="00994649" w:rsidRDefault="00994649" w:rsidP="00994649"/>
    <w:sdt>
      <w:sdtPr>
        <w:rPr>
          <w:rFonts w:ascii="Verdana" w:eastAsiaTheme="minorHAnsi" w:hAnsi="Verdana" w:cstheme="minorBidi"/>
          <w:b w:val="0"/>
          <w:bCs w:val="0"/>
          <w:color w:val="auto"/>
          <w:sz w:val="20"/>
          <w:szCs w:val="22"/>
          <w:lang w:val="en-AU"/>
        </w:rPr>
        <w:id w:val="23394566"/>
        <w:docPartObj>
          <w:docPartGallery w:val="Table of Contents"/>
          <w:docPartUnique/>
        </w:docPartObj>
      </w:sdtPr>
      <w:sdtEndPr/>
      <w:sdtContent>
        <w:p w14:paraId="231980DF" w14:textId="77777777" w:rsidR="00994649" w:rsidRDefault="00994649">
          <w:pPr>
            <w:pStyle w:val="TOCHeading"/>
          </w:pPr>
          <w:r w:rsidRPr="00994649">
            <w:rPr>
              <w:rStyle w:val="Heading2Char"/>
            </w:rPr>
            <w:t>Contents</w:t>
          </w:r>
        </w:p>
        <w:p w14:paraId="24719F8A" w14:textId="77777777" w:rsidR="00482FF4" w:rsidRDefault="00AE4E13">
          <w:pPr>
            <w:pStyle w:val="TOC2"/>
            <w:tabs>
              <w:tab w:val="left" w:pos="660"/>
              <w:tab w:val="right" w:leader="dot" w:pos="9016"/>
            </w:tabs>
            <w:rPr>
              <w:rFonts w:asciiTheme="minorHAnsi" w:eastAsiaTheme="minorEastAsia" w:hAnsiTheme="minorHAnsi"/>
              <w:noProof/>
              <w:sz w:val="22"/>
              <w:lang w:eastAsia="en-AU"/>
            </w:rPr>
          </w:pPr>
          <w:r>
            <w:fldChar w:fldCharType="begin"/>
          </w:r>
          <w:r w:rsidR="00994649">
            <w:instrText xml:space="preserve"> TOC \o "1-3" \h \z \u </w:instrText>
          </w:r>
          <w:r>
            <w:fldChar w:fldCharType="separate"/>
          </w:r>
          <w:hyperlink w:anchor="_Toc307837176" w:history="1">
            <w:r w:rsidR="00482FF4" w:rsidRPr="005F4360">
              <w:rPr>
                <w:rStyle w:val="Hyperlink"/>
                <w:noProof/>
              </w:rPr>
              <w:t>1.</w:t>
            </w:r>
            <w:r w:rsidR="00482FF4">
              <w:rPr>
                <w:rFonts w:asciiTheme="minorHAnsi" w:eastAsiaTheme="minorEastAsia" w:hAnsiTheme="minorHAnsi"/>
                <w:noProof/>
                <w:sz w:val="22"/>
                <w:lang w:eastAsia="en-AU"/>
              </w:rPr>
              <w:tab/>
            </w:r>
            <w:r w:rsidR="00482FF4" w:rsidRPr="005F4360">
              <w:rPr>
                <w:rStyle w:val="Hyperlink"/>
                <w:noProof/>
              </w:rPr>
              <w:t>Introduction</w:t>
            </w:r>
            <w:r w:rsidR="00482FF4">
              <w:rPr>
                <w:noProof/>
                <w:webHidden/>
              </w:rPr>
              <w:tab/>
            </w:r>
            <w:r>
              <w:rPr>
                <w:noProof/>
                <w:webHidden/>
              </w:rPr>
              <w:fldChar w:fldCharType="begin"/>
            </w:r>
            <w:r w:rsidR="00482FF4">
              <w:rPr>
                <w:noProof/>
                <w:webHidden/>
              </w:rPr>
              <w:instrText xml:space="preserve"> PAGEREF _Toc307837176 \h </w:instrText>
            </w:r>
            <w:r>
              <w:rPr>
                <w:noProof/>
                <w:webHidden/>
              </w:rPr>
            </w:r>
            <w:r>
              <w:rPr>
                <w:noProof/>
                <w:webHidden/>
              </w:rPr>
              <w:fldChar w:fldCharType="separate"/>
            </w:r>
            <w:r w:rsidR="002B4B33">
              <w:rPr>
                <w:noProof/>
                <w:webHidden/>
              </w:rPr>
              <w:t>3</w:t>
            </w:r>
            <w:r>
              <w:rPr>
                <w:noProof/>
                <w:webHidden/>
              </w:rPr>
              <w:fldChar w:fldCharType="end"/>
            </w:r>
          </w:hyperlink>
        </w:p>
        <w:p w14:paraId="36023146" w14:textId="77777777" w:rsidR="00482FF4" w:rsidRDefault="004E69A4">
          <w:pPr>
            <w:pStyle w:val="TOC2"/>
            <w:tabs>
              <w:tab w:val="left" w:pos="660"/>
              <w:tab w:val="right" w:leader="dot" w:pos="9016"/>
            </w:tabs>
            <w:rPr>
              <w:rFonts w:asciiTheme="minorHAnsi" w:eastAsiaTheme="minorEastAsia" w:hAnsiTheme="minorHAnsi"/>
              <w:noProof/>
              <w:sz w:val="22"/>
              <w:lang w:eastAsia="en-AU"/>
            </w:rPr>
          </w:pPr>
          <w:hyperlink w:anchor="_Toc307837177" w:history="1">
            <w:r w:rsidR="00482FF4" w:rsidRPr="005F4360">
              <w:rPr>
                <w:rStyle w:val="Hyperlink"/>
                <w:noProof/>
              </w:rPr>
              <w:t>2.</w:t>
            </w:r>
            <w:r w:rsidR="00482FF4">
              <w:rPr>
                <w:rFonts w:asciiTheme="minorHAnsi" w:eastAsiaTheme="minorEastAsia" w:hAnsiTheme="minorHAnsi"/>
                <w:noProof/>
                <w:sz w:val="22"/>
                <w:lang w:eastAsia="en-AU"/>
              </w:rPr>
              <w:tab/>
            </w:r>
            <w:r w:rsidR="00482FF4" w:rsidRPr="005F4360">
              <w:rPr>
                <w:rStyle w:val="Hyperlink"/>
                <w:noProof/>
              </w:rPr>
              <w:t>Purpose</w:t>
            </w:r>
            <w:r w:rsidR="00482FF4">
              <w:rPr>
                <w:noProof/>
                <w:webHidden/>
              </w:rPr>
              <w:tab/>
            </w:r>
            <w:r w:rsidR="00AE4E13">
              <w:rPr>
                <w:noProof/>
                <w:webHidden/>
              </w:rPr>
              <w:fldChar w:fldCharType="begin"/>
            </w:r>
            <w:r w:rsidR="00482FF4">
              <w:rPr>
                <w:noProof/>
                <w:webHidden/>
              </w:rPr>
              <w:instrText xml:space="preserve"> PAGEREF _Toc307837177 \h </w:instrText>
            </w:r>
            <w:r w:rsidR="00AE4E13">
              <w:rPr>
                <w:noProof/>
                <w:webHidden/>
              </w:rPr>
            </w:r>
            <w:r w:rsidR="00AE4E13">
              <w:rPr>
                <w:noProof/>
                <w:webHidden/>
              </w:rPr>
              <w:fldChar w:fldCharType="separate"/>
            </w:r>
            <w:r w:rsidR="002B4B33">
              <w:rPr>
                <w:noProof/>
                <w:webHidden/>
              </w:rPr>
              <w:t>3</w:t>
            </w:r>
            <w:r w:rsidR="00AE4E13">
              <w:rPr>
                <w:noProof/>
                <w:webHidden/>
              </w:rPr>
              <w:fldChar w:fldCharType="end"/>
            </w:r>
          </w:hyperlink>
        </w:p>
        <w:p w14:paraId="0D29107E" w14:textId="77777777" w:rsidR="00482FF4" w:rsidRDefault="004E69A4">
          <w:pPr>
            <w:pStyle w:val="TOC2"/>
            <w:tabs>
              <w:tab w:val="left" w:pos="660"/>
              <w:tab w:val="right" w:leader="dot" w:pos="9016"/>
            </w:tabs>
            <w:rPr>
              <w:rFonts w:asciiTheme="minorHAnsi" w:eastAsiaTheme="minorEastAsia" w:hAnsiTheme="minorHAnsi"/>
              <w:noProof/>
              <w:sz w:val="22"/>
              <w:lang w:eastAsia="en-AU"/>
            </w:rPr>
          </w:pPr>
          <w:hyperlink w:anchor="_Toc307837178" w:history="1">
            <w:r w:rsidR="00482FF4" w:rsidRPr="005F4360">
              <w:rPr>
                <w:rStyle w:val="Hyperlink"/>
                <w:noProof/>
              </w:rPr>
              <w:t>3.</w:t>
            </w:r>
            <w:r w:rsidR="00482FF4">
              <w:rPr>
                <w:rFonts w:asciiTheme="minorHAnsi" w:eastAsiaTheme="minorEastAsia" w:hAnsiTheme="minorHAnsi"/>
                <w:noProof/>
                <w:sz w:val="22"/>
                <w:lang w:eastAsia="en-AU"/>
              </w:rPr>
              <w:tab/>
            </w:r>
            <w:r w:rsidR="00482FF4" w:rsidRPr="005F4360">
              <w:rPr>
                <w:rStyle w:val="Hyperlink"/>
                <w:noProof/>
              </w:rPr>
              <w:t>Terms &amp; definitions</w:t>
            </w:r>
            <w:r w:rsidR="00482FF4">
              <w:rPr>
                <w:noProof/>
                <w:webHidden/>
              </w:rPr>
              <w:tab/>
            </w:r>
            <w:r w:rsidR="00AE4E13">
              <w:rPr>
                <w:noProof/>
                <w:webHidden/>
              </w:rPr>
              <w:fldChar w:fldCharType="begin"/>
            </w:r>
            <w:r w:rsidR="00482FF4">
              <w:rPr>
                <w:noProof/>
                <w:webHidden/>
              </w:rPr>
              <w:instrText xml:space="preserve"> PAGEREF _Toc307837178 \h </w:instrText>
            </w:r>
            <w:r w:rsidR="00AE4E13">
              <w:rPr>
                <w:noProof/>
                <w:webHidden/>
              </w:rPr>
            </w:r>
            <w:r w:rsidR="00AE4E13">
              <w:rPr>
                <w:noProof/>
                <w:webHidden/>
              </w:rPr>
              <w:fldChar w:fldCharType="separate"/>
            </w:r>
            <w:r w:rsidR="002B4B33">
              <w:rPr>
                <w:noProof/>
                <w:webHidden/>
              </w:rPr>
              <w:t>3</w:t>
            </w:r>
            <w:r w:rsidR="00AE4E13">
              <w:rPr>
                <w:noProof/>
                <w:webHidden/>
              </w:rPr>
              <w:fldChar w:fldCharType="end"/>
            </w:r>
          </w:hyperlink>
        </w:p>
        <w:p w14:paraId="7B6A5EE1" w14:textId="77777777" w:rsidR="00482FF4" w:rsidRDefault="004E69A4">
          <w:pPr>
            <w:pStyle w:val="TOC2"/>
            <w:tabs>
              <w:tab w:val="left" w:pos="660"/>
              <w:tab w:val="right" w:leader="dot" w:pos="9016"/>
            </w:tabs>
            <w:rPr>
              <w:rFonts w:asciiTheme="minorHAnsi" w:eastAsiaTheme="minorEastAsia" w:hAnsiTheme="minorHAnsi"/>
              <w:noProof/>
              <w:sz w:val="22"/>
              <w:lang w:eastAsia="en-AU"/>
            </w:rPr>
          </w:pPr>
          <w:hyperlink w:anchor="_Toc307837179" w:history="1">
            <w:r w:rsidR="00482FF4" w:rsidRPr="005F4360">
              <w:rPr>
                <w:rStyle w:val="Hyperlink"/>
                <w:noProof/>
              </w:rPr>
              <w:t>4.</w:t>
            </w:r>
            <w:r w:rsidR="00482FF4">
              <w:rPr>
                <w:rFonts w:asciiTheme="minorHAnsi" w:eastAsiaTheme="minorEastAsia" w:hAnsiTheme="minorHAnsi"/>
                <w:noProof/>
                <w:sz w:val="22"/>
                <w:lang w:eastAsia="en-AU"/>
              </w:rPr>
              <w:tab/>
            </w:r>
            <w:r w:rsidR="00482FF4" w:rsidRPr="005F4360">
              <w:rPr>
                <w:rStyle w:val="Hyperlink"/>
                <w:noProof/>
              </w:rPr>
              <w:t>Requirements</w:t>
            </w:r>
            <w:r w:rsidR="00482FF4">
              <w:rPr>
                <w:noProof/>
                <w:webHidden/>
              </w:rPr>
              <w:tab/>
            </w:r>
            <w:r w:rsidR="00AE4E13">
              <w:rPr>
                <w:noProof/>
                <w:webHidden/>
              </w:rPr>
              <w:fldChar w:fldCharType="begin"/>
            </w:r>
            <w:r w:rsidR="00482FF4">
              <w:rPr>
                <w:noProof/>
                <w:webHidden/>
              </w:rPr>
              <w:instrText xml:space="preserve"> PAGEREF _Toc307837179 \h </w:instrText>
            </w:r>
            <w:r w:rsidR="00AE4E13">
              <w:rPr>
                <w:noProof/>
                <w:webHidden/>
              </w:rPr>
            </w:r>
            <w:r w:rsidR="00AE4E13">
              <w:rPr>
                <w:noProof/>
                <w:webHidden/>
              </w:rPr>
              <w:fldChar w:fldCharType="separate"/>
            </w:r>
            <w:r w:rsidR="002B4B33">
              <w:rPr>
                <w:noProof/>
                <w:webHidden/>
              </w:rPr>
              <w:t>3</w:t>
            </w:r>
            <w:r w:rsidR="00AE4E13">
              <w:rPr>
                <w:noProof/>
                <w:webHidden/>
              </w:rPr>
              <w:fldChar w:fldCharType="end"/>
            </w:r>
          </w:hyperlink>
        </w:p>
        <w:p w14:paraId="3AC6C4EA" w14:textId="77777777" w:rsidR="00482FF4" w:rsidRDefault="004E69A4">
          <w:pPr>
            <w:pStyle w:val="TOC2"/>
            <w:tabs>
              <w:tab w:val="left" w:pos="660"/>
              <w:tab w:val="right" w:leader="dot" w:pos="9016"/>
            </w:tabs>
            <w:rPr>
              <w:rFonts w:asciiTheme="minorHAnsi" w:eastAsiaTheme="minorEastAsia" w:hAnsiTheme="minorHAnsi"/>
              <w:noProof/>
              <w:sz w:val="22"/>
              <w:lang w:eastAsia="en-AU"/>
            </w:rPr>
          </w:pPr>
          <w:hyperlink w:anchor="_Toc307837180" w:history="1">
            <w:r w:rsidR="00482FF4" w:rsidRPr="005F4360">
              <w:rPr>
                <w:rStyle w:val="Hyperlink"/>
                <w:noProof/>
              </w:rPr>
              <w:t>5.</w:t>
            </w:r>
            <w:r w:rsidR="00482FF4">
              <w:rPr>
                <w:rFonts w:asciiTheme="minorHAnsi" w:eastAsiaTheme="minorEastAsia" w:hAnsiTheme="minorHAnsi"/>
                <w:noProof/>
                <w:sz w:val="22"/>
                <w:lang w:eastAsia="en-AU"/>
              </w:rPr>
              <w:tab/>
            </w:r>
            <w:r w:rsidR="00482FF4" w:rsidRPr="005F4360">
              <w:rPr>
                <w:rStyle w:val="Hyperlink"/>
                <w:noProof/>
              </w:rPr>
              <w:t>Conduct of examinations</w:t>
            </w:r>
            <w:r w:rsidR="00482FF4">
              <w:rPr>
                <w:noProof/>
                <w:webHidden/>
              </w:rPr>
              <w:tab/>
            </w:r>
            <w:r w:rsidR="00AE4E13">
              <w:rPr>
                <w:noProof/>
                <w:webHidden/>
              </w:rPr>
              <w:fldChar w:fldCharType="begin"/>
            </w:r>
            <w:r w:rsidR="00482FF4">
              <w:rPr>
                <w:noProof/>
                <w:webHidden/>
              </w:rPr>
              <w:instrText xml:space="preserve"> PAGEREF _Toc307837180 \h </w:instrText>
            </w:r>
            <w:r w:rsidR="00AE4E13">
              <w:rPr>
                <w:noProof/>
                <w:webHidden/>
              </w:rPr>
            </w:r>
            <w:r w:rsidR="00AE4E13">
              <w:rPr>
                <w:noProof/>
                <w:webHidden/>
              </w:rPr>
              <w:fldChar w:fldCharType="separate"/>
            </w:r>
            <w:r w:rsidR="002B4B33">
              <w:rPr>
                <w:noProof/>
                <w:webHidden/>
              </w:rPr>
              <w:t>4</w:t>
            </w:r>
            <w:r w:rsidR="00AE4E13">
              <w:rPr>
                <w:noProof/>
                <w:webHidden/>
              </w:rPr>
              <w:fldChar w:fldCharType="end"/>
            </w:r>
          </w:hyperlink>
        </w:p>
        <w:p w14:paraId="767D237D" w14:textId="77777777" w:rsidR="00482FF4" w:rsidRDefault="004E69A4">
          <w:pPr>
            <w:pStyle w:val="TOC2"/>
            <w:tabs>
              <w:tab w:val="left" w:pos="660"/>
              <w:tab w:val="right" w:leader="dot" w:pos="9016"/>
            </w:tabs>
            <w:rPr>
              <w:rFonts w:asciiTheme="minorHAnsi" w:eastAsiaTheme="minorEastAsia" w:hAnsiTheme="minorHAnsi"/>
              <w:noProof/>
              <w:sz w:val="22"/>
              <w:lang w:eastAsia="en-AU"/>
            </w:rPr>
          </w:pPr>
          <w:hyperlink w:anchor="_Toc307837181" w:history="1">
            <w:r w:rsidR="00482FF4" w:rsidRPr="005F4360">
              <w:rPr>
                <w:rStyle w:val="Hyperlink"/>
                <w:noProof/>
              </w:rPr>
              <w:t>6.</w:t>
            </w:r>
            <w:r w:rsidR="00482FF4">
              <w:rPr>
                <w:rFonts w:asciiTheme="minorHAnsi" w:eastAsiaTheme="minorEastAsia" w:hAnsiTheme="minorHAnsi"/>
                <w:noProof/>
                <w:sz w:val="22"/>
                <w:lang w:eastAsia="en-AU"/>
              </w:rPr>
              <w:tab/>
            </w:r>
            <w:r w:rsidR="00482FF4" w:rsidRPr="005F4360">
              <w:rPr>
                <w:rStyle w:val="Hyperlink"/>
                <w:noProof/>
              </w:rPr>
              <w:t>Confidentiality</w:t>
            </w:r>
            <w:r w:rsidR="00482FF4">
              <w:rPr>
                <w:noProof/>
                <w:webHidden/>
              </w:rPr>
              <w:tab/>
            </w:r>
            <w:r w:rsidR="00AE4E13">
              <w:rPr>
                <w:noProof/>
                <w:webHidden/>
              </w:rPr>
              <w:fldChar w:fldCharType="begin"/>
            </w:r>
            <w:r w:rsidR="00482FF4">
              <w:rPr>
                <w:noProof/>
                <w:webHidden/>
              </w:rPr>
              <w:instrText xml:space="preserve"> PAGEREF _Toc307837181 \h </w:instrText>
            </w:r>
            <w:r w:rsidR="00AE4E13">
              <w:rPr>
                <w:noProof/>
                <w:webHidden/>
              </w:rPr>
            </w:r>
            <w:r w:rsidR="00AE4E13">
              <w:rPr>
                <w:noProof/>
                <w:webHidden/>
              </w:rPr>
              <w:fldChar w:fldCharType="separate"/>
            </w:r>
            <w:r w:rsidR="002B4B33">
              <w:rPr>
                <w:noProof/>
                <w:webHidden/>
              </w:rPr>
              <w:t>4</w:t>
            </w:r>
            <w:r w:rsidR="00AE4E13">
              <w:rPr>
                <w:noProof/>
                <w:webHidden/>
              </w:rPr>
              <w:fldChar w:fldCharType="end"/>
            </w:r>
          </w:hyperlink>
        </w:p>
        <w:p w14:paraId="39C7747D" w14:textId="77777777" w:rsidR="00482FF4" w:rsidRDefault="004E69A4">
          <w:pPr>
            <w:pStyle w:val="TOC2"/>
            <w:tabs>
              <w:tab w:val="left" w:pos="660"/>
              <w:tab w:val="right" w:leader="dot" w:pos="9016"/>
            </w:tabs>
            <w:rPr>
              <w:rFonts w:asciiTheme="minorHAnsi" w:eastAsiaTheme="minorEastAsia" w:hAnsiTheme="minorHAnsi"/>
              <w:noProof/>
              <w:sz w:val="22"/>
              <w:lang w:eastAsia="en-AU"/>
            </w:rPr>
          </w:pPr>
          <w:hyperlink w:anchor="_Toc307837182" w:history="1">
            <w:r w:rsidR="00482FF4" w:rsidRPr="005F4360">
              <w:rPr>
                <w:rStyle w:val="Hyperlink"/>
                <w:noProof/>
              </w:rPr>
              <w:t>7.</w:t>
            </w:r>
            <w:r w:rsidR="00482FF4">
              <w:rPr>
                <w:rFonts w:asciiTheme="minorHAnsi" w:eastAsiaTheme="minorEastAsia" w:hAnsiTheme="minorHAnsi"/>
                <w:noProof/>
                <w:sz w:val="22"/>
                <w:lang w:eastAsia="en-AU"/>
              </w:rPr>
              <w:tab/>
            </w:r>
            <w:r w:rsidR="00482FF4" w:rsidRPr="005F4360">
              <w:rPr>
                <w:rStyle w:val="Hyperlink"/>
                <w:noProof/>
              </w:rPr>
              <w:t>Code of Ethics</w:t>
            </w:r>
            <w:r w:rsidR="00482FF4">
              <w:rPr>
                <w:noProof/>
                <w:webHidden/>
              </w:rPr>
              <w:tab/>
            </w:r>
            <w:r w:rsidR="00AE4E13">
              <w:rPr>
                <w:noProof/>
                <w:webHidden/>
              </w:rPr>
              <w:fldChar w:fldCharType="begin"/>
            </w:r>
            <w:r w:rsidR="00482FF4">
              <w:rPr>
                <w:noProof/>
                <w:webHidden/>
              </w:rPr>
              <w:instrText xml:space="preserve"> PAGEREF _Toc307837182 \h </w:instrText>
            </w:r>
            <w:r w:rsidR="00AE4E13">
              <w:rPr>
                <w:noProof/>
                <w:webHidden/>
              </w:rPr>
            </w:r>
            <w:r w:rsidR="00AE4E13">
              <w:rPr>
                <w:noProof/>
                <w:webHidden/>
              </w:rPr>
              <w:fldChar w:fldCharType="separate"/>
            </w:r>
            <w:r w:rsidR="002B4B33">
              <w:rPr>
                <w:noProof/>
                <w:webHidden/>
              </w:rPr>
              <w:t>4</w:t>
            </w:r>
            <w:r w:rsidR="00AE4E13">
              <w:rPr>
                <w:noProof/>
                <w:webHidden/>
              </w:rPr>
              <w:fldChar w:fldCharType="end"/>
            </w:r>
          </w:hyperlink>
        </w:p>
        <w:p w14:paraId="33CC9F7A" w14:textId="77777777" w:rsidR="00482FF4" w:rsidRDefault="004E69A4">
          <w:pPr>
            <w:pStyle w:val="TOC2"/>
            <w:tabs>
              <w:tab w:val="left" w:pos="660"/>
              <w:tab w:val="right" w:leader="dot" w:pos="9016"/>
            </w:tabs>
            <w:rPr>
              <w:rFonts w:asciiTheme="minorHAnsi" w:eastAsiaTheme="minorEastAsia" w:hAnsiTheme="minorHAnsi"/>
              <w:noProof/>
              <w:sz w:val="22"/>
              <w:lang w:eastAsia="en-AU"/>
            </w:rPr>
          </w:pPr>
          <w:hyperlink w:anchor="_Toc307837183" w:history="1">
            <w:r w:rsidR="00482FF4" w:rsidRPr="005F4360">
              <w:rPr>
                <w:rStyle w:val="Hyperlink"/>
                <w:noProof/>
              </w:rPr>
              <w:t>8.</w:t>
            </w:r>
            <w:r w:rsidR="00482FF4">
              <w:rPr>
                <w:rFonts w:asciiTheme="minorHAnsi" w:eastAsiaTheme="minorEastAsia" w:hAnsiTheme="minorHAnsi"/>
                <w:noProof/>
                <w:sz w:val="22"/>
                <w:lang w:eastAsia="en-AU"/>
              </w:rPr>
              <w:tab/>
            </w:r>
            <w:r w:rsidR="00482FF4" w:rsidRPr="005F4360">
              <w:rPr>
                <w:rStyle w:val="Hyperlink"/>
                <w:noProof/>
              </w:rPr>
              <w:t>Approval Process for Invigilators</w:t>
            </w:r>
            <w:r w:rsidR="00482FF4">
              <w:rPr>
                <w:noProof/>
                <w:webHidden/>
              </w:rPr>
              <w:tab/>
            </w:r>
            <w:r w:rsidR="00AE4E13">
              <w:rPr>
                <w:noProof/>
                <w:webHidden/>
              </w:rPr>
              <w:fldChar w:fldCharType="begin"/>
            </w:r>
            <w:r w:rsidR="00482FF4">
              <w:rPr>
                <w:noProof/>
                <w:webHidden/>
              </w:rPr>
              <w:instrText xml:space="preserve"> PAGEREF _Toc307837183 \h </w:instrText>
            </w:r>
            <w:r w:rsidR="00AE4E13">
              <w:rPr>
                <w:noProof/>
                <w:webHidden/>
              </w:rPr>
            </w:r>
            <w:r w:rsidR="00AE4E13">
              <w:rPr>
                <w:noProof/>
                <w:webHidden/>
              </w:rPr>
              <w:fldChar w:fldCharType="separate"/>
            </w:r>
            <w:r w:rsidR="002B4B33">
              <w:rPr>
                <w:noProof/>
                <w:webHidden/>
              </w:rPr>
              <w:t>4</w:t>
            </w:r>
            <w:r w:rsidR="00AE4E13">
              <w:rPr>
                <w:noProof/>
                <w:webHidden/>
              </w:rPr>
              <w:fldChar w:fldCharType="end"/>
            </w:r>
          </w:hyperlink>
        </w:p>
        <w:p w14:paraId="4C0ECA69" w14:textId="77777777" w:rsidR="00482FF4" w:rsidRDefault="004E69A4">
          <w:pPr>
            <w:pStyle w:val="TOC1"/>
            <w:tabs>
              <w:tab w:val="right" w:leader="dot" w:pos="9016"/>
            </w:tabs>
            <w:rPr>
              <w:rFonts w:asciiTheme="minorHAnsi" w:eastAsiaTheme="minorEastAsia" w:hAnsiTheme="minorHAnsi"/>
              <w:noProof/>
              <w:sz w:val="22"/>
              <w:lang w:eastAsia="en-AU"/>
            </w:rPr>
          </w:pPr>
          <w:hyperlink w:anchor="_Toc307837184" w:history="1">
            <w:r w:rsidR="00482FF4" w:rsidRPr="005F4360">
              <w:rPr>
                <w:rStyle w:val="Hyperlink"/>
                <w:noProof/>
              </w:rPr>
              <w:t>Annex A:   MIBoC AEC Invigilator Code of Ethics Agreement</w:t>
            </w:r>
            <w:r w:rsidR="00482FF4">
              <w:rPr>
                <w:noProof/>
                <w:webHidden/>
              </w:rPr>
              <w:tab/>
            </w:r>
            <w:r w:rsidR="00AE4E13">
              <w:rPr>
                <w:noProof/>
                <w:webHidden/>
              </w:rPr>
              <w:fldChar w:fldCharType="begin"/>
            </w:r>
            <w:r w:rsidR="00482FF4">
              <w:rPr>
                <w:noProof/>
                <w:webHidden/>
              </w:rPr>
              <w:instrText xml:space="preserve"> PAGEREF _Toc307837184 \h </w:instrText>
            </w:r>
            <w:r w:rsidR="00AE4E13">
              <w:rPr>
                <w:noProof/>
                <w:webHidden/>
              </w:rPr>
            </w:r>
            <w:r w:rsidR="00AE4E13">
              <w:rPr>
                <w:noProof/>
                <w:webHidden/>
              </w:rPr>
              <w:fldChar w:fldCharType="separate"/>
            </w:r>
            <w:r w:rsidR="002B4B33">
              <w:rPr>
                <w:noProof/>
                <w:webHidden/>
              </w:rPr>
              <w:t>6</w:t>
            </w:r>
            <w:r w:rsidR="00AE4E13">
              <w:rPr>
                <w:noProof/>
                <w:webHidden/>
              </w:rPr>
              <w:fldChar w:fldCharType="end"/>
            </w:r>
          </w:hyperlink>
        </w:p>
        <w:p w14:paraId="6E77F5BC" w14:textId="77777777" w:rsidR="00482FF4" w:rsidRDefault="004E69A4">
          <w:pPr>
            <w:pStyle w:val="TOC1"/>
            <w:tabs>
              <w:tab w:val="right" w:leader="dot" w:pos="9016"/>
            </w:tabs>
            <w:rPr>
              <w:rFonts w:asciiTheme="minorHAnsi" w:eastAsiaTheme="minorEastAsia" w:hAnsiTheme="minorHAnsi"/>
              <w:noProof/>
              <w:sz w:val="22"/>
              <w:lang w:eastAsia="en-AU"/>
            </w:rPr>
          </w:pPr>
          <w:hyperlink w:anchor="_Toc307837185" w:history="1">
            <w:r w:rsidR="00482FF4" w:rsidRPr="005F4360">
              <w:rPr>
                <w:rStyle w:val="Hyperlink"/>
                <w:noProof/>
              </w:rPr>
              <w:t>Annex B:    Application for AEC Invigilator Approval</w:t>
            </w:r>
            <w:r w:rsidR="00482FF4">
              <w:rPr>
                <w:noProof/>
                <w:webHidden/>
              </w:rPr>
              <w:tab/>
            </w:r>
            <w:r w:rsidR="00AE4E13">
              <w:rPr>
                <w:noProof/>
                <w:webHidden/>
              </w:rPr>
              <w:fldChar w:fldCharType="begin"/>
            </w:r>
            <w:r w:rsidR="00482FF4">
              <w:rPr>
                <w:noProof/>
                <w:webHidden/>
              </w:rPr>
              <w:instrText xml:space="preserve"> PAGEREF _Toc307837185 \h </w:instrText>
            </w:r>
            <w:r w:rsidR="00AE4E13">
              <w:rPr>
                <w:noProof/>
                <w:webHidden/>
              </w:rPr>
            </w:r>
            <w:r w:rsidR="00AE4E13">
              <w:rPr>
                <w:noProof/>
                <w:webHidden/>
              </w:rPr>
              <w:fldChar w:fldCharType="separate"/>
            </w:r>
            <w:r w:rsidR="002B4B33">
              <w:rPr>
                <w:noProof/>
                <w:webHidden/>
              </w:rPr>
              <w:t>7</w:t>
            </w:r>
            <w:r w:rsidR="00AE4E13">
              <w:rPr>
                <w:noProof/>
                <w:webHidden/>
              </w:rPr>
              <w:fldChar w:fldCharType="end"/>
            </w:r>
          </w:hyperlink>
        </w:p>
        <w:p w14:paraId="0B1B141A" w14:textId="77777777" w:rsidR="00482FF4" w:rsidRDefault="004E69A4">
          <w:pPr>
            <w:pStyle w:val="TOC1"/>
            <w:tabs>
              <w:tab w:val="right" w:leader="dot" w:pos="9016"/>
            </w:tabs>
            <w:rPr>
              <w:rFonts w:asciiTheme="minorHAnsi" w:eastAsiaTheme="minorEastAsia" w:hAnsiTheme="minorHAnsi"/>
              <w:noProof/>
              <w:sz w:val="22"/>
              <w:lang w:eastAsia="en-AU"/>
            </w:rPr>
          </w:pPr>
          <w:hyperlink w:anchor="_Toc307837186" w:history="1">
            <w:r w:rsidR="00482FF4" w:rsidRPr="005F4360">
              <w:rPr>
                <w:rStyle w:val="Hyperlink"/>
                <w:noProof/>
              </w:rPr>
              <w:t>Annex C:    MIBoC Examination Invigilation Procedure</w:t>
            </w:r>
            <w:r w:rsidR="00482FF4">
              <w:rPr>
                <w:noProof/>
                <w:webHidden/>
              </w:rPr>
              <w:tab/>
            </w:r>
            <w:r w:rsidR="00AE4E13">
              <w:rPr>
                <w:noProof/>
                <w:webHidden/>
              </w:rPr>
              <w:fldChar w:fldCharType="begin"/>
            </w:r>
            <w:r w:rsidR="00482FF4">
              <w:rPr>
                <w:noProof/>
                <w:webHidden/>
              </w:rPr>
              <w:instrText xml:space="preserve"> PAGEREF _Toc307837186 \h </w:instrText>
            </w:r>
            <w:r w:rsidR="00AE4E13">
              <w:rPr>
                <w:noProof/>
                <w:webHidden/>
              </w:rPr>
            </w:r>
            <w:r w:rsidR="00AE4E13">
              <w:rPr>
                <w:noProof/>
                <w:webHidden/>
              </w:rPr>
              <w:fldChar w:fldCharType="separate"/>
            </w:r>
            <w:r w:rsidR="002B4B33">
              <w:rPr>
                <w:noProof/>
                <w:webHidden/>
              </w:rPr>
              <w:t>9</w:t>
            </w:r>
            <w:r w:rsidR="00AE4E13">
              <w:rPr>
                <w:noProof/>
                <w:webHidden/>
              </w:rPr>
              <w:fldChar w:fldCharType="end"/>
            </w:r>
          </w:hyperlink>
        </w:p>
        <w:p w14:paraId="28DEE504" w14:textId="77777777" w:rsidR="00482FF4" w:rsidRDefault="004E69A4">
          <w:pPr>
            <w:pStyle w:val="TOC3"/>
            <w:tabs>
              <w:tab w:val="right" w:leader="dot" w:pos="9016"/>
            </w:tabs>
            <w:rPr>
              <w:rFonts w:asciiTheme="minorHAnsi" w:eastAsiaTheme="minorEastAsia" w:hAnsiTheme="minorHAnsi"/>
              <w:noProof/>
              <w:sz w:val="22"/>
              <w:lang w:eastAsia="en-AU"/>
            </w:rPr>
          </w:pPr>
          <w:hyperlink w:anchor="_Toc307837187" w:history="1">
            <w:r w:rsidR="00482FF4" w:rsidRPr="005F4360">
              <w:rPr>
                <w:rStyle w:val="Hyperlink"/>
                <w:noProof/>
              </w:rPr>
              <w:t>Before the examination begins</w:t>
            </w:r>
            <w:r w:rsidR="00482FF4">
              <w:rPr>
                <w:noProof/>
                <w:webHidden/>
              </w:rPr>
              <w:tab/>
            </w:r>
            <w:r w:rsidR="00AE4E13">
              <w:rPr>
                <w:noProof/>
                <w:webHidden/>
              </w:rPr>
              <w:fldChar w:fldCharType="begin"/>
            </w:r>
            <w:r w:rsidR="00482FF4">
              <w:rPr>
                <w:noProof/>
                <w:webHidden/>
              </w:rPr>
              <w:instrText xml:space="preserve"> PAGEREF _Toc307837187 \h </w:instrText>
            </w:r>
            <w:r w:rsidR="00AE4E13">
              <w:rPr>
                <w:noProof/>
                <w:webHidden/>
              </w:rPr>
            </w:r>
            <w:r w:rsidR="00AE4E13">
              <w:rPr>
                <w:noProof/>
                <w:webHidden/>
              </w:rPr>
              <w:fldChar w:fldCharType="separate"/>
            </w:r>
            <w:r w:rsidR="002B4B33">
              <w:rPr>
                <w:noProof/>
                <w:webHidden/>
              </w:rPr>
              <w:t>9</w:t>
            </w:r>
            <w:r w:rsidR="00AE4E13">
              <w:rPr>
                <w:noProof/>
                <w:webHidden/>
              </w:rPr>
              <w:fldChar w:fldCharType="end"/>
            </w:r>
          </w:hyperlink>
        </w:p>
        <w:p w14:paraId="0A048D71" w14:textId="77777777" w:rsidR="00482FF4" w:rsidRDefault="004E69A4">
          <w:pPr>
            <w:pStyle w:val="TOC3"/>
            <w:tabs>
              <w:tab w:val="right" w:leader="dot" w:pos="9016"/>
            </w:tabs>
            <w:rPr>
              <w:rFonts w:asciiTheme="minorHAnsi" w:eastAsiaTheme="minorEastAsia" w:hAnsiTheme="minorHAnsi"/>
              <w:noProof/>
              <w:sz w:val="22"/>
              <w:lang w:eastAsia="en-AU"/>
            </w:rPr>
          </w:pPr>
          <w:hyperlink w:anchor="_Toc307837188" w:history="1">
            <w:r w:rsidR="00482FF4" w:rsidRPr="005F4360">
              <w:rPr>
                <w:rStyle w:val="Hyperlink"/>
                <w:noProof/>
              </w:rPr>
              <w:t>At the examination completion</w:t>
            </w:r>
            <w:r w:rsidR="00482FF4">
              <w:rPr>
                <w:noProof/>
                <w:webHidden/>
              </w:rPr>
              <w:tab/>
            </w:r>
            <w:r w:rsidR="00AE4E13">
              <w:rPr>
                <w:noProof/>
                <w:webHidden/>
              </w:rPr>
              <w:fldChar w:fldCharType="begin"/>
            </w:r>
            <w:r w:rsidR="00482FF4">
              <w:rPr>
                <w:noProof/>
                <w:webHidden/>
              </w:rPr>
              <w:instrText xml:space="preserve"> PAGEREF _Toc307837188 \h </w:instrText>
            </w:r>
            <w:r w:rsidR="00AE4E13">
              <w:rPr>
                <w:noProof/>
                <w:webHidden/>
              </w:rPr>
            </w:r>
            <w:r w:rsidR="00AE4E13">
              <w:rPr>
                <w:noProof/>
                <w:webHidden/>
              </w:rPr>
              <w:fldChar w:fldCharType="separate"/>
            </w:r>
            <w:r w:rsidR="002B4B33">
              <w:rPr>
                <w:noProof/>
                <w:webHidden/>
              </w:rPr>
              <w:t>9</w:t>
            </w:r>
            <w:r w:rsidR="00AE4E13">
              <w:rPr>
                <w:noProof/>
                <w:webHidden/>
              </w:rPr>
              <w:fldChar w:fldCharType="end"/>
            </w:r>
          </w:hyperlink>
        </w:p>
        <w:p w14:paraId="6BB2EA5C" w14:textId="77777777" w:rsidR="00482FF4" w:rsidRDefault="004E69A4">
          <w:pPr>
            <w:pStyle w:val="TOC3"/>
            <w:tabs>
              <w:tab w:val="right" w:leader="dot" w:pos="9016"/>
            </w:tabs>
            <w:rPr>
              <w:rFonts w:asciiTheme="minorHAnsi" w:eastAsiaTheme="minorEastAsia" w:hAnsiTheme="minorHAnsi"/>
              <w:noProof/>
              <w:sz w:val="22"/>
              <w:lang w:eastAsia="en-AU"/>
            </w:rPr>
          </w:pPr>
          <w:hyperlink w:anchor="_Toc307837189" w:history="1">
            <w:r w:rsidR="00482FF4" w:rsidRPr="005F4360">
              <w:rPr>
                <w:rStyle w:val="Hyperlink"/>
                <w:noProof/>
              </w:rPr>
              <w:t>After the examination</w:t>
            </w:r>
            <w:r w:rsidR="00482FF4">
              <w:rPr>
                <w:noProof/>
                <w:webHidden/>
              </w:rPr>
              <w:tab/>
            </w:r>
            <w:r w:rsidR="00AE4E13">
              <w:rPr>
                <w:noProof/>
                <w:webHidden/>
              </w:rPr>
              <w:fldChar w:fldCharType="begin"/>
            </w:r>
            <w:r w:rsidR="00482FF4">
              <w:rPr>
                <w:noProof/>
                <w:webHidden/>
              </w:rPr>
              <w:instrText xml:space="preserve"> PAGEREF _Toc307837189 \h </w:instrText>
            </w:r>
            <w:r w:rsidR="00AE4E13">
              <w:rPr>
                <w:noProof/>
                <w:webHidden/>
              </w:rPr>
            </w:r>
            <w:r w:rsidR="00AE4E13">
              <w:rPr>
                <w:noProof/>
                <w:webHidden/>
              </w:rPr>
              <w:fldChar w:fldCharType="separate"/>
            </w:r>
            <w:r w:rsidR="002B4B33">
              <w:rPr>
                <w:noProof/>
                <w:webHidden/>
              </w:rPr>
              <w:t>10</w:t>
            </w:r>
            <w:r w:rsidR="00AE4E13">
              <w:rPr>
                <w:noProof/>
                <w:webHidden/>
              </w:rPr>
              <w:fldChar w:fldCharType="end"/>
            </w:r>
          </w:hyperlink>
        </w:p>
        <w:p w14:paraId="49D5C21C" w14:textId="77777777" w:rsidR="00704122" w:rsidRDefault="00AE4E13" w:rsidP="00704122">
          <w:r>
            <w:fldChar w:fldCharType="end"/>
          </w:r>
        </w:p>
      </w:sdtContent>
    </w:sdt>
    <w:p w14:paraId="28847B39" w14:textId="21835A33" w:rsidR="00E43FE4" w:rsidRDefault="00E43FE4">
      <w:pPr>
        <w:spacing w:line="276" w:lineRule="auto"/>
        <w:rPr>
          <w:rFonts w:eastAsiaTheme="majorEastAsia" w:cstheme="majorBidi"/>
          <w:b/>
          <w:bCs/>
          <w:color w:val="8DB3E2" w:themeColor="text2" w:themeTint="66"/>
          <w:sz w:val="24"/>
          <w:szCs w:val="26"/>
        </w:rPr>
      </w:pPr>
      <w:r>
        <w:br w:type="page"/>
      </w:r>
    </w:p>
    <w:p w14:paraId="7D780562" w14:textId="77777777" w:rsidR="00227C56" w:rsidRDefault="00227C56" w:rsidP="00656C79">
      <w:pPr>
        <w:pStyle w:val="Heading2"/>
      </w:pPr>
      <w:bookmarkStart w:id="0" w:name="_Toc307837176"/>
      <w:r>
        <w:lastRenderedPageBreak/>
        <w:t>Introduction</w:t>
      </w:r>
      <w:bookmarkEnd w:id="0"/>
    </w:p>
    <w:p w14:paraId="00736BFA" w14:textId="77777777" w:rsidR="00006628" w:rsidRDefault="0091307B" w:rsidP="00006628">
      <w:pPr>
        <w:pStyle w:val="NoSpacing"/>
      </w:pPr>
      <w:r w:rsidRPr="00A161DC">
        <w:t>In the interests of improving and maintaining the genera</w:t>
      </w:r>
      <w:r w:rsidR="00A117DF">
        <w:t xml:space="preserve">l standard of the certification of </w:t>
      </w:r>
      <w:r w:rsidR="00006628">
        <w:t>C</w:t>
      </w:r>
      <w:r w:rsidR="0013251D">
        <w:t xml:space="preserve">ondition </w:t>
      </w:r>
      <w:r w:rsidR="00006628">
        <w:t>M</w:t>
      </w:r>
      <w:r w:rsidR="0013251D">
        <w:t xml:space="preserve">onitoring </w:t>
      </w:r>
      <w:r w:rsidR="00006628">
        <w:t xml:space="preserve">and Asset Reliability Improvement </w:t>
      </w:r>
      <w:r w:rsidR="0013251D">
        <w:t>personnel</w:t>
      </w:r>
      <w:r w:rsidRPr="00A161DC">
        <w:t xml:space="preserve">, Mobius Institute </w:t>
      </w:r>
      <w:r w:rsidR="00A117DF">
        <w:t xml:space="preserve">Board of Certification </w:t>
      </w:r>
      <w:r w:rsidR="003306E3">
        <w:t xml:space="preserve">(MIBoC) </w:t>
      </w:r>
      <w:r w:rsidRPr="00A161DC">
        <w:t xml:space="preserve">has produced </w:t>
      </w:r>
      <w:r>
        <w:t xml:space="preserve">these </w:t>
      </w:r>
      <w:r w:rsidRPr="00A161DC">
        <w:t xml:space="preserve">minimum requirements for the approval of </w:t>
      </w:r>
      <w:r w:rsidR="00003471">
        <w:t>invigilators for</w:t>
      </w:r>
      <w:r w:rsidRPr="00A161DC">
        <w:t xml:space="preserve"> </w:t>
      </w:r>
      <w:r w:rsidR="00A117DF">
        <w:t>its certification examinations</w:t>
      </w:r>
      <w:r w:rsidRPr="00A161DC">
        <w:t xml:space="preserve">. </w:t>
      </w:r>
    </w:p>
    <w:p w14:paraId="67021489" w14:textId="77777777" w:rsidR="00006628" w:rsidRDefault="00006628" w:rsidP="00006628">
      <w:pPr>
        <w:pStyle w:val="NoSpacing"/>
      </w:pPr>
      <w:r>
        <w:br/>
      </w:r>
      <w:r w:rsidRPr="00A161DC">
        <w:t xml:space="preserve">These requirements conform to those specified </w:t>
      </w:r>
      <w:r>
        <w:t>for authorised invigilators in</w:t>
      </w:r>
      <w:r w:rsidRPr="00A161DC">
        <w:t xml:space="preserve"> </w:t>
      </w:r>
      <w:r>
        <w:t xml:space="preserve">the following Mobius Institute Board of Certification </w:t>
      </w:r>
      <w:r w:rsidRPr="00A161DC">
        <w:t>document</w:t>
      </w:r>
      <w:r>
        <w:t>s:</w:t>
      </w:r>
      <w:r w:rsidRPr="00D1323B">
        <w:t xml:space="preserve"> </w:t>
      </w:r>
    </w:p>
    <w:p w14:paraId="55DAA6E2" w14:textId="77777777" w:rsidR="00006628" w:rsidRDefault="00006628" w:rsidP="00006628">
      <w:pPr>
        <w:pStyle w:val="NoSpacing"/>
        <w:numPr>
          <w:ilvl w:val="0"/>
          <w:numId w:val="11"/>
        </w:numPr>
      </w:pPr>
      <w:r w:rsidRPr="00755D40">
        <w:t>ED002 – General Scheme Requirements</w:t>
      </w:r>
      <w:r>
        <w:t xml:space="preserve"> </w:t>
      </w:r>
    </w:p>
    <w:p w14:paraId="40410C9C" w14:textId="057767F1" w:rsidR="00006628" w:rsidRDefault="00006628" w:rsidP="00006628">
      <w:pPr>
        <w:pStyle w:val="NoSpacing"/>
        <w:numPr>
          <w:ilvl w:val="0"/>
          <w:numId w:val="11"/>
        </w:numPr>
      </w:pPr>
      <w:r w:rsidRPr="003F3FB6">
        <w:t>ED003 – VA Requirements, ED133 - IRT Requirements, ED134 - US Requirements</w:t>
      </w:r>
      <w:r>
        <w:t xml:space="preserve">, </w:t>
      </w:r>
      <w:r w:rsidR="00B13041">
        <w:t>E</w:t>
      </w:r>
      <w:r w:rsidR="00E17E8A">
        <w:t xml:space="preserve">D183 – FLA Requirements, </w:t>
      </w:r>
      <w:r>
        <w:t>as well as</w:t>
      </w:r>
      <w:r w:rsidRPr="00A161DC">
        <w:t xml:space="preserve"> </w:t>
      </w:r>
      <w:r>
        <w:t xml:space="preserve">relevant parts of ISO </w:t>
      </w:r>
      <w:r w:rsidRPr="00755D40">
        <w:t>18436-</w:t>
      </w:r>
      <w:r>
        <w:t>3</w:t>
      </w:r>
    </w:p>
    <w:p w14:paraId="1A8D94B7" w14:textId="77777777" w:rsidR="00006628" w:rsidRDefault="00006628" w:rsidP="00006628">
      <w:pPr>
        <w:pStyle w:val="NoSpacing"/>
        <w:numPr>
          <w:ilvl w:val="0"/>
          <w:numId w:val="11"/>
        </w:numPr>
      </w:pPr>
      <w:r>
        <w:t>ED161 Parts 1, 2 and 3 – Reliability Certification Scheme Requirements</w:t>
      </w:r>
    </w:p>
    <w:p w14:paraId="448EF45E" w14:textId="77777777" w:rsidR="008C0C78" w:rsidRDefault="00006628" w:rsidP="00811E1E">
      <w:pPr>
        <w:pStyle w:val="NoSpacing"/>
      </w:pPr>
      <w:r>
        <w:br/>
      </w:r>
      <w:r w:rsidR="0091307B" w:rsidRPr="00A161DC">
        <w:t xml:space="preserve">It is the intention that the gaining of approval by </w:t>
      </w:r>
      <w:r w:rsidR="00593A65">
        <w:t xml:space="preserve">an </w:t>
      </w:r>
      <w:r w:rsidR="00003471">
        <w:t xml:space="preserve">invigilator </w:t>
      </w:r>
      <w:r w:rsidR="0091307B" w:rsidRPr="00A161DC">
        <w:t>shoul</w:t>
      </w:r>
      <w:r w:rsidR="00003471">
        <w:t>d be seen as a testimony to his/her professional integrity</w:t>
      </w:r>
      <w:r w:rsidR="0091307B" w:rsidRPr="00A161DC">
        <w:t>, declaration of conformity to this document</w:t>
      </w:r>
      <w:r>
        <w:t xml:space="preserve"> and the</w:t>
      </w:r>
      <w:r w:rsidR="008C0C78">
        <w:t xml:space="preserve"> scheme requirements.</w:t>
      </w:r>
    </w:p>
    <w:p w14:paraId="3B41835B" w14:textId="77777777" w:rsidR="00227C56" w:rsidRDefault="0091307B" w:rsidP="00811E1E">
      <w:pPr>
        <w:pStyle w:val="NoSpacing"/>
      </w:pPr>
      <w:r w:rsidRPr="00A161DC">
        <w:t xml:space="preserve">All information and documentation accrued by </w:t>
      </w:r>
      <w:r w:rsidR="003306E3">
        <w:t>MIBoC</w:t>
      </w:r>
      <w:r w:rsidR="00593A65">
        <w:t xml:space="preserve"> </w:t>
      </w:r>
      <w:r w:rsidRPr="00A161DC">
        <w:t xml:space="preserve">or </w:t>
      </w:r>
      <w:r>
        <w:t xml:space="preserve">its </w:t>
      </w:r>
      <w:r w:rsidRPr="00A161DC">
        <w:t xml:space="preserve">appointed agent whilst conducting </w:t>
      </w:r>
      <w:r>
        <w:t>the approval process</w:t>
      </w:r>
      <w:r w:rsidRPr="00A161DC">
        <w:t xml:space="preserve"> shall be treated as commercial in confidence and not disclosed to any other parties and appropriately secured for storage.</w:t>
      </w:r>
      <w:r w:rsidR="002D2049">
        <w:br/>
      </w:r>
    </w:p>
    <w:p w14:paraId="5B58FF4A" w14:textId="77777777" w:rsidR="00574504" w:rsidRDefault="00574504" w:rsidP="00656C79">
      <w:pPr>
        <w:pStyle w:val="Heading2"/>
      </w:pPr>
      <w:bookmarkStart w:id="1" w:name="_Toc307837177"/>
      <w:r>
        <w:t>Purpose</w:t>
      </w:r>
      <w:bookmarkEnd w:id="1"/>
    </w:p>
    <w:p w14:paraId="0046B3CC" w14:textId="77777777" w:rsidR="00574504" w:rsidRDefault="00574504" w:rsidP="00811E1E">
      <w:pPr>
        <w:pStyle w:val="NoSpacing"/>
      </w:pPr>
      <w:r w:rsidRPr="007C4FAC">
        <w:t>The purpose of this document is to outline the requirements of a</w:t>
      </w:r>
      <w:r w:rsidR="007454CA">
        <w:t>n</w:t>
      </w:r>
      <w:r w:rsidR="00006628">
        <w:t xml:space="preserve"> i</w:t>
      </w:r>
      <w:r w:rsidR="007454CA">
        <w:t xml:space="preserve">nvigilator who works under the direction </w:t>
      </w:r>
      <w:r w:rsidR="007454CA" w:rsidRPr="006B3B05">
        <w:t xml:space="preserve">of </w:t>
      </w:r>
      <w:r w:rsidR="00315AB1" w:rsidRPr="006B3B05">
        <w:t>the Mobius</w:t>
      </w:r>
      <w:r w:rsidR="007C4FAC" w:rsidRPr="006B3B05">
        <w:t xml:space="preserve"> Institute</w:t>
      </w:r>
      <w:r w:rsidR="00BB3FA6" w:rsidRPr="006B3B05">
        <w:t xml:space="preserve"> Board of Certification </w:t>
      </w:r>
      <w:bookmarkStart w:id="2" w:name="OLE_LINK1"/>
      <w:bookmarkStart w:id="3" w:name="OLE_LINK2"/>
      <w:r w:rsidR="00A45FF9" w:rsidRPr="006B3B05">
        <w:t xml:space="preserve">and the </w:t>
      </w:r>
      <w:r w:rsidRPr="006B3B05">
        <w:t>A</w:t>
      </w:r>
      <w:r w:rsidR="007C4FAC" w:rsidRPr="006B3B05">
        <w:t>pproved</w:t>
      </w:r>
      <w:r w:rsidR="007C4FAC">
        <w:t xml:space="preserve"> </w:t>
      </w:r>
      <w:r w:rsidR="00BB3FA6">
        <w:t>Examination</w:t>
      </w:r>
      <w:r w:rsidR="007C4FAC">
        <w:t xml:space="preserve"> </w:t>
      </w:r>
      <w:bookmarkEnd w:id="2"/>
      <w:bookmarkEnd w:id="3"/>
      <w:r w:rsidR="00E206FC">
        <w:t>Centre</w:t>
      </w:r>
      <w:r w:rsidR="007C4FAC">
        <w:t xml:space="preserve"> (A</w:t>
      </w:r>
      <w:r w:rsidR="00BB3FA6">
        <w:t>E</w:t>
      </w:r>
      <w:r w:rsidR="00E206FC">
        <w:t>C</w:t>
      </w:r>
      <w:r w:rsidR="00724D54">
        <w:t>).</w:t>
      </w:r>
      <w:r w:rsidR="007C4FAC">
        <w:t xml:space="preserve">  Th</w:t>
      </w:r>
      <w:r w:rsidR="002C3D23">
        <w:t>is</w:t>
      </w:r>
      <w:r w:rsidR="007C4FAC">
        <w:t xml:space="preserve"> document also </w:t>
      </w:r>
      <w:r w:rsidR="002C3D23">
        <w:t xml:space="preserve">outlines </w:t>
      </w:r>
      <w:r w:rsidRPr="007C4FAC">
        <w:t xml:space="preserve">the </w:t>
      </w:r>
      <w:r w:rsidR="002C3D23">
        <w:t xml:space="preserve">approval process for </w:t>
      </w:r>
      <w:r w:rsidR="007454CA">
        <w:t>such invigilators</w:t>
      </w:r>
      <w:r w:rsidR="002C3D23">
        <w:t>.</w:t>
      </w:r>
    </w:p>
    <w:p w14:paraId="336C3A87" w14:textId="77777777" w:rsidR="00227C56" w:rsidRDefault="00227C56" w:rsidP="00811E1E">
      <w:pPr>
        <w:pStyle w:val="NoSpacing"/>
      </w:pPr>
    </w:p>
    <w:p w14:paraId="5A0E2755" w14:textId="77777777" w:rsidR="00574504" w:rsidRDefault="00574504" w:rsidP="00656C79">
      <w:pPr>
        <w:pStyle w:val="Heading2"/>
      </w:pPr>
      <w:bookmarkStart w:id="4" w:name="_Toc307837178"/>
      <w:r>
        <w:t>Terms &amp; definitions</w:t>
      </w:r>
      <w:bookmarkEnd w:id="4"/>
    </w:p>
    <w:p w14:paraId="6C07CB62" w14:textId="77777777" w:rsidR="00574504" w:rsidRDefault="00574504" w:rsidP="00811E1E">
      <w:pPr>
        <w:pStyle w:val="NoSpacing"/>
      </w:pPr>
      <w:r>
        <w:t>For the purposes of this document, the following terms &amp; definitions apply:</w:t>
      </w:r>
    </w:p>
    <w:p w14:paraId="021250D6" w14:textId="77777777" w:rsidR="00574504" w:rsidRDefault="00574504" w:rsidP="00811E1E">
      <w:pPr>
        <w:pStyle w:val="NoSpacing"/>
      </w:pPr>
    </w:p>
    <w:p w14:paraId="13B3DA51" w14:textId="77777777" w:rsidR="00072BF8" w:rsidRPr="00D86418" w:rsidRDefault="00072BF8" w:rsidP="00811E1E">
      <w:pPr>
        <w:pStyle w:val="NoSpacing"/>
        <w:rPr>
          <w:b/>
        </w:rPr>
      </w:pPr>
      <w:r w:rsidRPr="00D86418">
        <w:rPr>
          <w:b/>
        </w:rPr>
        <w:t>AEC</w:t>
      </w:r>
    </w:p>
    <w:p w14:paraId="75CB0E39" w14:textId="77777777" w:rsidR="00072BF8" w:rsidRDefault="00072BF8" w:rsidP="00072BF8">
      <w:r>
        <w:t xml:space="preserve">Approved Examination Centre – centre </w:t>
      </w:r>
      <w:r w:rsidRPr="006B3B05">
        <w:t>approved</w:t>
      </w:r>
      <w:r w:rsidR="00A45FF9" w:rsidRPr="006B3B05">
        <w:t xml:space="preserve">, </w:t>
      </w:r>
      <w:r w:rsidR="00315AB1" w:rsidRPr="006B3B05">
        <w:t>authorised</w:t>
      </w:r>
      <w:r w:rsidR="00A45FF9" w:rsidRPr="006B3B05">
        <w:t xml:space="preserve"> and monitored</w:t>
      </w:r>
      <w:r w:rsidRPr="006B3B05">
        <w:t xml:space="preserve"> by Mobius Institute Board of Certification to administer MIBoC</w:t>
      </w:r>
      <w:r>
        <w:t xml:space="preserve"> certification examinations</w:t>
      </w:r>
    </w:p>
    <w:p w14:paraId="09ED856A" w14:textId="77777777" w:rsidR="00574504" w:rsidRDefault="00574504" w:rsidP="00811E1E">
      <w:pPr>
        <w:pStyle w:val="NoSpacing"/>
      </w:pPr>
    </w:p>
    <w:p w14:paraId="7823EBC7" w14:textId="77777777" w:rsidR="00044B5F" w:rsidRDefault="00044B5F" w:rsidP="00811E1E">
      <w:pPr>
        <w:pStyle w:val="NoSpacing"/>
      </w:pPr>
      <w:r w:rsidRPr="00D86418">
        <w:rPr>
          <w:b/>
        </w:rPr>
        <w:t>Invigilator</w:t>
      </w:r>
    </w:p>
    <w:p w14:paraId="15191AF2" w14:textId="77777777" w:rsidR="00044B5F" w:rsidRDefault="00044B5F" w:rsidP="00811E1E">
      <w:pPr>
        <w:pStyle w:val="NoSpacing"/>
      </w:pPr>
      <w:r>
        <w:t xml:space="preserve">Person who administers a written </w:t>
      </w:r>
      <w:r w:rsidR="003E3F7B">
        <w:t>certification</w:t>
      </w:r>
      <w:r w:rsidR="00B31DB4">
        <w:t xml:space="preserve"> </w:t>
      </w:r>
      <w:r>
        <w:t>examination but does not evaluate competency of the candidate</w:t>
      </w:r>
    </w:p>
    <w:p w14:paraId="7F2B6DE2" w14:textId="77777777" w:rsidR="003D5839" w:rsidRDefault="003D5839" w:rsidP="00811E1E">
      <w:pPr>
        <w:pStyle w:val="NoSpacing"/>
      </w:pPr>
    </w:p>
    <w:p w14:paraId="40236B3E" w14:textId="77777777" w:rsidR="00406307" w:rsidRDefault="008C0C78" w:rsidP="00811E1E">
      <w:pPr>
        <w:pStyle w:val="NoSpacing"/>
      </w:pPr>
      <w:r>
        <w:rPr>
          <w:b/>
        </w:rPr>
        <w:t>T</w:t>
      </w:r>
      <w:r w:rsidR="00406307" w:rsidRPr="00D86418">
        <w:rPr>
          <w:b/>
        </w:rPr>
        <w:t>MS</w:t>
      </w:r>
    </w:p>
    <w:p w14:paraId="29D5F1FB" w14:textId="77777777" w:rsidR="005D11B6" w:rsidRDefault="00BD17D5" w:rsidP="00811E1E">
      <w:pPr>
        <w:pStyle w:val="NoSpacing"/>
      </w:pPr>
      <w:r>
        <w:t xml:space="preserve">Mobius </w:t>
      </w:r>
      <w:r w:rsidR="008C0C78">
        <w:t xml:space="preserve">Training </w:t>
      </w:r>
      <w:r w:rsidR="005D11B6">
        <w:t xml:space="preserve">Management System – online system used by </w:t>
      </w:r>
      <w:r w:rsidR="003306E3">
        <w:t>MIBoC</w:t>
      </w:r>
      <w:r w:rsidR="005D11B6">
        <w:t xml:space="preserve"> for the administration and record keeping of certification examinations and candidates</w:t>
      </w:r>
    </w:p>
    <w:p w14:paraId="0FB0F677" w14:textId="77777777" w:rsidR="006B3B05" w:rsidRPr="00406307" w:rsidRDefault="006B3B05" w:rsidP="00811E1E">
      <w:pPr>
        <w:pStyle w:val="NoSpacing"/>
      </w:pPr>
    </w:p>
    <w:p w14:paraId="12EBE343" w14:textId="77777777" w:rsidR="007E7170" w:rsidRDefault="007E7170" w:rsidP="00656C79">
      <w:pPr>
        <w:pStyle w:val="Heading2"/>
      </w:pPr>
      <w:bookmarkStart w:id="5" w:name="ED29_1"/>
      <w:bookmarkStart w:id="6" w:name="_Toc307837179"/>
      <w:bookmarkEnd w:id="5"/>
      <w:r>
        <w:t>Requirements</w:t>
      </w:r>
      <w:bookmarkEnd w:id="6"/>
    </w:p>
    <w:p w14:paraId="7E7A455F" w14:textId="3B749847" w:rsidR="00B21C29" w:rsidRDefault="00692CB8" w:rsidP="00B21C29">
      <w:pPr>
        <w:pStyle w:val="NoSpacing"/>
      </w:pPr>
      <w:r>
        <w:t xml:space="preserve">In order to </w:t>
      </w:r>
      <w:r w:rsidR="0058228F">
        <w:t>safeguard</w:t>
      </w:r>
      <w:r>
        <w:t xml:space="preserve"> the integrity and impartiality of the certification process, the invigilator shall satisfy the following requirements for each examination he/she invigilates</w:t>
      </w:r>
      <w:r w:rsidR="00FE05B8">
        <w:t>.  He/she shall</w:t>
      </w:r>
      <w:r w:rsidR="007B1BE4">
        <w:t xml:space="preserve"> </w:t>
      </w:r>
      <w:r w:rsidR="009D55E9">
        <w:t>not be a close friend of, related to</w:t>
      </w:r>
      <w:r w:rsidR="00315E96">
        <w:t xml:space="preserve"> </w:t>
      </w:r>
      <w:r w:rsidR="009D55E9">
        <w:t>any candidate</w:t>
      </w:r>
      <w:r w:rsidR="00564B3E">
        <w:t>;</w:t>
      </w:r>
    </w:p>
    <w:p w14:paraId="33C44B05" w14:textId="77777777" w:rsidR="00A45FF9" w:rsidRDefault="009D55E9" w:rsidP="00811E1E">
      <w:pPr>
        <w:pStyle w:val="NoSpacing"/>
      </w:pPr>
      <w:r w:rsidRPr="00315E96">
        <w:lastRenderedPageBreak/>
        <w:t>not have a vested</w:t>
      </w:r>
      <w:r w:rsidR="00080131" w:rsidRPr="00315E96">
        <w:t xml:space="preserve"> financial</w:t>
      </w:r>
      <w:r w:rsidRPr="00315E96">
        <w:t xml:space="preserve"> interest in the performance of any candidate at the examination</w:t>
      </w:r>
      <w:r w:rsidR="00006628">
        <w:t>.</w:t>
      </w:r>
    </w:p>
    <w:p w14:paraId="0C7EBBE3" w14:textId="77777777" w:rsidR="00A45FF9" w:rsidRPr="007E7170" w:rsidRDefault="00A45FF9" w:rsidP="00811E1E">
      <w:pPr>
        <w:pStyle w:val="NoSpacing"/>
      </w:pPr>
    </w:p>
    <w:p w14:paraId="74FAA85C" w14:textId="77777777" w:rsidR="007E7170" w:rsidRDefault="00FE05B8" w:rsidP="007E7170">
      <w:pPr>
        <w:rPr>
          <w:lang w:val="en-US"/>
        </w:rPr>
      </w:pPr>
      <w:bookmarkStart w:id="7" w:name="ED29_2"/>
      <w:bookmarkEnd w:id="7"/>
      <w:r>
        <w:rPr>
          <w:lang w:val="en-US"/>
        </w:rPr>
        <w:t xml:space="preserve">Where at all possible, the invigilator should not have had any involvement in the instruction of any candidate in the previous two years.  However, under special circumstances, and at the discretion of MIBoC, special dispensation may be given to this </w:t>
      </w:r>
      <w:r w:rsidRPr="00315E96">
        <w:rPr>
          <w:lang w:val="en-US"/>
        </w:rPr>
        <w:t>rule.</w:t>
      </w:r>
      <w:r>
        <w:rPr>
          <w:lang w:val="en-US"/>
        </w:rPr>
        <w:t xml:space="preserve">  Such circumstances may include:</w:t>
      </w:r>
    </w:p>
    <w:p w14:paraId="4F19DAC4" w14:textId="77777777" w:rsidR="00FE05B8" w:rsidRPr="00FE05B8" w:rsidRDefault="00FE05B8" w:rsidP="003D03AB">
      <w:pPr>
        <w:pStyle w:val="ListParagraph"/>
        <w:numPr>
          <w:ilvl w:val="0"/>
          <w:numId w:val="2"/>
        </w:numPr>
        <w:spacing w:after="60"/>
        <w:ind w:left="357" w:hanging="357"/>
        <w:contextualSpacing w:val="0"/>
        <w:rPr>
          <w:lang w:val="en-US"/>
        </w:rPr>
      </w:pPr>
      <w:r>
        <w:rPr>
          <w:lang w:val="en-US"/>
        </w:rPr>
        <w:t>t</w:t>
      </w:r>
      <w:r w:rsidRPr="00FE05B8">
        <w:rPr>
          <w:lang w:val="en-US"/>
        </w:rPr>
        <w:t xml:space="preserve">he </w:t>
      </w:r>
      <w:r>
        <w:rPr>
          <w:lang w:val="en-US"/>
        </w:rPr>
        <w:t>examination</w:t>
      </w:r>
      <w:r w:rsidRPr="00FE05B8">
        <w:rPr>
          <w:lang w:val="en-US"/>
        </w:rPr>
        <w:t xml:space="preserve"> is conducted </w:t>
      </w:r>
      <w:r>
        <w:rPr>
          <w:lang w:val="en-US"/>
        </w:rPr>
        <w:t xml:space="preserve">immediately following a training course, </w:t>
      </w:r>
      <w:r w:rsidRPr="00FE05B8">
        <w:rPr>
          <w:lang w:val="en-US"/>
        </w:rPr>
        <w:t xml:space="preserve">in a hotel or at a customer’s site </w:t>
      </w:r>
      <w:r>
        <w:rPr>
          <w:lang w:val="en-US"/>
        </w:rPr>
        <w:t>and</w:t>
      </w:r>
      <w:r w:rsidRPr="00FE05B8">
        <w:rPr>
          <w:lang w:val="en-US"/>
        </w:rPr>
        <w:t xml:space="preserve"> the </w:t>
      </w:r>
      <w:r>
        <w:rPr>
          <w:lang w:val="en-US"/>
        </w:rPr>
        <w:t xml:space="preserve">ATC </w:t>
      </w:r>
      <w:r w:rsidRPr="00FE05B8">
        <w:rPr>
          <w:lang w:val="en-US"/>
        </w:rPr>
        <w:t>instructo</w:t>
      </w:r>
      <w:r>
        <w:rPr>
          <w:lang w:val="en-US"/>
        </w:rPr>
        <w:t>r is the only person available;</w:t>
      </w:r>
    </w:p>
    <w:p w14:paraId="2DEA6918" w14:textId="77777777" w:rsidR="00FE05B8" w:rsidRDefault="00FE05B8" w:rsidP="003D03AB">
      <w:pPr>
        <w:pStyle w:val="ListParagraph"/>
        <w:numPr>
          <w:ilvl w:val="0"/>
          <w:numId w:val="2"/>
        </w:numPr>
        <w:spacing w:after="60"/>
        <w:ind w:left="357" w:hanging="357"/>
        <w:contextualSpacing w:val="0"/>
        <w:rPr>
          <w:lang w:val="en-US"/>
        </w:rPr>
      </w:pPr>
      <w:r>
        <w:rPr>
          <w:lang w:val="en-US"/>
        </w:rPr>
        <w:t>t</w:t>
      </w:r>
      <w:r w:rsidRPr="00FE05B8">
        <w:rPr>
          <w:lang w:val="en-US"/>
        </w:rPr>
        <w:t xml:space="preserve">he </w:t>
      </w:r>
      <w:r>
        <w:rPr>
          <w:lang w:val="en-US"/>
        </w:rPr>
        <w:t xml:space="preserve">scheduled </w:t>
      </w:r>
      <w:r w:rsidRPr="00FE05B8">
        <w:rPr>
          <w:lang w:val="en-US"/>
        </w:rPr>
        <w:t>invigilator</w:t>
      </w:r>
      <w:r>
        <w:rPr>
          <w:lang w:val="en-US"/>
        </w:rPr>
        <w:t xml:space="preserve"> is unavailable due to illness </w:t>
      </w:r>
      <w:r w:rsidRPr="00FE05B8">
        <w:rPr>
          <w:lang w:val="en-US"/>
        </w:rPr>
        <w:t>or some other unavoidable reason.</w:t>
      </w:r>
    </w:p>
    <w:p w14:paraId="14CE9A09" w14:textId="77777777" w:rsidR="00C250E2" w:rsidRPr="00C250E2" w:rsidRDefault="00C250E2" w:rsidP="00C250E2">
      <w:pPr>
        <w:spacing w:after="60"/>
        <w:rPr>
          <w:lang w:val="en-US"/>
        </w:rPr>
      </w:pPr>
    </w:p>
    <w:p w14:paraId="54F7F65A" w14:textId="77777777" w:rsidR="00C250E2" w:rsidRDefault="00C250E2" w:rsidP="00C250E2">
      <w:r>
        <w:t xml:space="preserve">The invigilator shall ensure that he/she has no </w:t>
      </w:r>
      <w:r w:rsidR="00443600">
        <w:t xml:space="preserve">other </w:t>
      </w:r>
      <w:r>
        <w:t xml:space="preserve">conflict of interest in conducting any MIBoC certification examination.  </w:t>
      </w:r>
      <w:r w:rsidR="001B11FD">
        <w:t>The invigilator shall declare to MIBoC any information that may reveal a conflict of interest regarding the impartiality of the candidate’s examination.</w:t>
      </w:r>
      <w:r w:rsidR="006B3B05">
        <w:br/>
      </w:r>
    </w:p>
    <w:p w14:paraId="47B2C58B" w14:textId="77777777" w:rsidR="007A11E2" w:rsidRDefault="007A11E2" w:rsidP="00656C79">
      <w:pPr>
        <w:pStyle w:val="Heading2"/>
      </w:pPr>
      <w:bookmarkStart w:id="8" w:name="_Toc307837180"/>
      <w:r>
        <w:t>Conduct of examinations</w:t>
      </w:r>
      <w:bookmarkEnd w:id="8"/>
    </w:p>
    <w:p w14:paraId="30514016" w14:textId="77777777" w:rsidR="0007720A" w:rsidRDefault="0007720A" w:rsidP="00811E1E">
      <w:pPr>
        <w:pStyle w:val="NoSpacing"/>
      </w:pPr>
      <w:r>
        <w:t xml:space="preserve">The </w:t>
      </w:r>
      <w:r w:rsidR="00B80094">
        <w:t>invigilation</w:t>
      </w:r>
      <w:r>
        <w:t xml:space="preserve"> of certification examinations follows the requirements of ISO 18436-1.</w:t>
      </w:r>
    </w:p>
    <w:p w14:paraId="3814569F" w14:textId="53E1B63A" w:rsidR="00223B75" w:rsidRDefault="007A11E2" w:rsidP="00811E1E">
      <w:pPr>
        <w:pStyle w:val="NoSpacing"/>
      </w:pPr>
      <w:r>
        <w:t xml:space="preserve">All examinations shall be </w:t>
      </w:r>
      <w:r w:rsidR="00B80094">
        <w:t>invigilated</w:t>
      </w:r>
      <w:r>
        <w:t xml:space="preserve"> according to the </w:t>
      </w:r>
      <w:r w:rsidR="00FA4CA7">
        <w:t xml:space="preserve">requirements and procedure outlined in </w:t>
      </w:r>
      <w:hyperlink w:anchor="Annex_C" w:history="1">
        <w:r w:rsidR="00FA4CA7" w:rsidRPr="003306E3">
          <w:rPr>
            <w:rStyle w:val="Hyperlink"/>
          </w:rPr>
          <w:t>Annex C</w:t>
        </w:r>
      </w:hyperlink>
      <w:r w:rsidR="003306E3">
        <w:t xml:space="preserve"> of this document</w:t>
      </w:r>
      <w:r w:rsidR="00FA4CA7" w:rsidRPr="00FA4CA7">
        <w:t>.</w:t>
      </w:r>
    </w:p>
    <w:p w14:paraId="1518A4F1" w14:textId="4B8EB824" w:rsidR="00FB2327" w:rsidRDefault="008A238B" w:rsidP="00811E1E">
      <w:pPr>
        <w:pStyle w:val="NoSpacing"/>
      </w:pPr>
      <w:r>
        <w:t xml:space="preserve">Invigilators shall not have access to the exam questions </w:t>
      </w:r>
      <w:r w:rsidR="005D54A7">
        <w:t xml:space="preserve">and </w:t>
      </w:r>
      <w:r>
        <w:t xml:space="preserve">exam material </w:t>
      </w:r>
      <w:r w:rsidR="005D54A7">
        <w:t>shall not be</w:t>
      </w:r>
      <w:r>
        <w:t xml:space="preserve"> shared with any person unless authorised by MIBoC</w:t>
      </w:r>
      <w:r w:rsidR="005D54A7">
        <w:t>.</w:t>
      </w:r>
    </w:p>
    <w:p w14:paraId="7F4BE84D" w14:textId="77777777" w:rsidR="00223B75" w:rsidRDefault="00223B75" w:rsidP="00811E1E">
      <w:pPr>
        <w:pStyle w:val="NoSpacing"/>
      </w:pPr>
    </w:p>
    <w:p w14:paraId="1E1BCA4F" w14:textId="77777777" w:rsidR="00F0169B" w:rsidRDefault="00F0169B" w:rsidP="00656C79">
      <w:pPr>
        <w:pStyle w:val="Heading2"/>
      </w:pPr>
      <w:bookmarkStart w:id="9" w:name="_Toc307837181"/>
      <w:r>
        <w:t>Confidentiality</w:t>
      </w:r>
      <w:bookmarkEnd w:id="9"/>
    </w:p>
    <w:p w14:paraId="2B2D07C0" w14:textId="77777777" w:rsidR="00F0169B" w:rsidRDefault="00F0169B" w:rsidP="00811E1E">
      <w:pPr>
        <w:pStyle w:val="NoSpacing"/>
      </w:pPr>
      <w:r>
        <w:t xml:space="preserve">The </w:t>
      </w:r>
      <w:r w:rsidR="00443600">
        <w:t>invigilator shall</w:t>
      </w:r>
      <w:r>
        <w:t xml:space="preserve"> safeguard the confidentiality of the information obtained in the course of </w:t>
      </w:r>
      <w:r w:rsidR="00127D35">
        <w:t>conducting MIBoC examinations</w:t>
      </w:r>
      <w:r>
        <w:t>.</w:t>
      </w:r>
    </w:p>
    <w:p w14:paraId="798F1C6D" w14:textId="77777777" w:rsidR="006D2149" w:rsidRDefault="006D2149" w:rsidP="00811E1E">
      <w:pPr>
        <w:pStyle w:val="NoSpacing"/>
      </w:pPr>
    </w:p>
    <w:p w14:paraId="02426CF9" w14:textId="77777777" w:rsidR="00F0169B" w:rsidRDefault="00F0169B" w:rsidP="00811E1E">
      <w:pPr>
        <w:pStyle w:val="NoSpacing"/>
      </w:pPr>
      <w:r>
        <w:t xml:space="preserve">Except as required by the </w:t>
      </w:r>
      <w:r w:rsidR="00127D35">
        <w:t>MIBoC</w:t>
      </w:r>
      <w:r>
        <w:t xml:space="preserve"> or by law, information gained about a particular person </w:t>
      </w:r>
      <w:r w:rsidR="00127D35">
        <w:t xml:space="preserve">as part </w:t>
      </w:r>
      <w:r w:rsidR="00127D35" w:rsidRPr="006B3B05">
        <w:t xml:space="preserve">of the conduct </w:t>
      </w:r>
      <w:r w:rsidR="006B59BF" w:rsidRPr="006B3B05">
        <w:t xml:space="preserve">and/or results </w:t>
      </w:r>
      <w:r w:rsidR="00127D35" w:rsidRPr="006B3B05">
        <w:t xml:space="preserve">of the examination </w:t>
      </w:r>
      <w:r w:rsidRPr="006B3B05">
        <w:t>shall not be disclosed to a</w:t>
      </w:r>
      <w:r w:rsidR="006B59BF" w:rsidRPr="006B3B05">
        <w:t>n unauthorised</w:t>
      </w:r>
      <w:r w:rsidRPr="006B3B05">
        <w:t xml:space="preserve"> third party without the written consent of that person.  Where the law requires information to</w:t>
      </w:r>
      <w:r>
        <w:t xml:space="preserve"> be disclosed to a third party, that person shall be informed of the information provided as permitted by the law.</w:t>
      </w:r>
    </w:p>
    <w:p w14:paraId="495B4B2C" w14:textId="77777777" w:rsidR="006D2149" w:rsidRDefault="006D2149" w:rsidP="00811E1E">
      <w:pPr>
        <w:pStyle w:val="NoSpacing"/>
      </w:pPr>
    </w:p>
    <w:p w14:paraId="4E5FB219" w14:textId="77777777" w:rsidR="00F0169B" w:rsidRPr="006B3B05" w:rsidRDefault="00F0169B" w:rsidP="00811E1E">
      <w:pPr>
        <w:pStyle w:val="NoSpacing"/>
        <w:rPr>
          <w:i/>
        </w:rPr>
      </w:pPr>
      <w:r>
        <w:t xml:space="preserve">The </w:t>
      </w:r>
      <w:r w:rsidR="00443600">
        <w:t>invigilator</w:t>
      </w:r>
      <w:r>
        <w:t xml:space="preserve"> shall</w:t>
      </w:r>
      <w:r w:rsidR="00D42B0F">
        <w:t xml:space="preserve"> complete a </w:t>
      </w:r>
      <w:r w:rsidRPr="006B3B05">
        <w:rPr>
          <w:i/>
        </w:rPr>
        <w:t xml:space="preserve">Confidentiality Agreement </w:t>
      </w:r>
      <w:r w:rsidR="00BD17D5" w:rsidRPr="006B3B05">
        <w:rPr>
          <w:i/>
        </w:rPr>
        <w:t xml:space="preserve">&amp; Intellectual Property Agreement </w:t>
      </w:r>
      <w:r w:rsidRPr="006B3B05">
        <w:rPr>
          <w:i/>
        </w:rPr>
        <w:t>(</w:t>
      </w:r>
      <w:r w:rsidR="00BD17D5" w:rsidRPr="006B3B05">
        <w:rPr>
          <w:i/>
        </w:rPr>
        <w:t>IDR049</w:t>
      </w:r>
      <w:r w:rsidR="006D2149" w:rsidRPr="006B3B05">
        <w:rPr>
          <w:i/>
        </w:rPr>
        <w:t>).</w:t>
      </w:r>
    </w:p>
    <w:p w14:paraId="48405521" w14:textId="77777777" w:rsidR="00445505" w:rsidRDefault="00445505" w:rsidP="00811E1E">
      <w:pPr>
        <w:pStyle w:val="NoSpacing"/>
      </w:pPr>
    </w:p>
    <w:p w14:paraId="670EA9FA" w14:textId="77777777" w:rsidR="008A013E" w:rsidRPr="004039AF" w:rsidRDefault="008A013E" w:rsidP="00811E1E">
      <w:pPr>
        <w:pStyle w:val="NoSpacing"/>
      </w:pPr>
    </w:p>
    <w:p w14:paraId="389BD79A" w14:textId="77777777" w:rsidR="00DE23DD" w:rsidRDefault="0068419D" w:rsidP="00656C79">
      <w:pPr>
        <w:pStyle w:val="Heading2"/>
      </w:pPr>
      <w:bookmarkStart w:id="10" w:name="_Toc307837182"/>
      <w:r>
        <w:t>Code of Ethics</w:t>
      </w:r>
      <w:bookmarkEnd w:id="10"/>
    </w:p>
    <w:p w14:paraId="4DAB0B7B" w14:textId="77777777" w:rsidR="0068419D" w:rsidRDefault="0068419D" w:rsidP="00811E1E">
      <w:pPr>
        <w:pStyle w:val="NoSpacing"/>
      </w:pPr>
      <w:r>
        <w:t xml:space="preserve">The </w:t>
      </w:r>
      <w:r w:rsidR="001326DA">
        <w:t xml:space="preserve">examination </w:t>
      </w:r>
      <w:r w:rsidR="00E206FC">
        <w:t>centre</w:t>
      </w:r>
      <w:r>
        <w:t xml:space="preserve"> shall recognize the precepts of personal integrity and professional competence according to international principles.  Accordingly the </w:t>
      </w:r>
      <w:r w:rsidR="00DD307B">
        <w:t>examination</w:t>
      </w:r>
      <w:r>
        <w:t xml:space="preserve"> </w:t>
      </w:r>
      <w:r w:rsidR="00E206FC">
        <w:t>centre</w:t>
      </w:r>
      <w:r>
        <w:t xml:space="preserve"> shall complete a </w:t>
      </w:r>
      <w:r w:rsidR="00DD307B">
        <w:rPr>
          <w:i/>
        </w:rPr>
        <w:t xml:space="preserve">MIBoC </w:t>
      </w:r>
      <w:r w:rsidR="00D20E1B">
        <w:rPr>
          <w:i/>
        </w:rPr>
        <w:t>A</w:t>
      </w:r>
      <w:r w:rsidR="00DD307B">
        <w:rPr>
          <w:i/>
        </w:rPr>
        <w:t>E</w:t>
      </w:r>
      <w:r w:rsidR="00D20E1B">
        <w:rPr>
          <w:i/>
        </w:rPr>
        <w:t>C</w:t>
      </w:r>
      <w:r w:rsidRPr="003D6827">
        <w:rPr>
          <w:i/>
        </w:rPr>
        <w:t xml:space="preserve"> </w:t>
      </w:r>
      <w:r w:rsidR="0007632E">
        <w:rPr>
          <w:i/>
        </w:rPr>
        <w:t xml:space="preserve">Invigilator </w:t>
      </w:r>
      <w:r w:rsidRPr="003D6827">
        <w:rPr>
          <w:i/>
        </w:rPr>
        <w:t>Code of Ethics Agreement</w:t>
      </w:r>
      <w:r>
        <w:t xml:space="preserve"> </w:t>
      </w:r>
      <w:r w:rsidR="00A93642">
        <w:t>(</w:t>
      </w:r>
      <w:r w:rsidR="002615D0">
        <w:t xml:space="preserve">refer </w:t>
      </w:r>
      <w:hyperlink w:anchor="Annex_A_Ethics" w:history="1">
        <w:r w:rsidR="002615D0" w:rsidRPr="003306E3">
          <w:rPr>
            <w:rStyle w:val="Hyperlink"/>
          </w:rPr>
          <w:t>Annex A</w:t>
        </w:r>
      </w:hyperlink>
      <w:r w:rsidR="00A93642">
        <w:t>)</w:t>
      </w:r>
      <w:r w:rsidR="002615D0">
        <w:t>.</w:t>
      </w:r>
    </w:p>
    <w:p w14:paraId="35E45409" w14:textId="77777777" w:rsidR="00955AED" w:rsidRDefault="00955AED" w:rsidP="00811E1E">
      <w:pPr>
        <w:pStyle w:val="NoSpacing"/>
      </w:pPr>
    </w:p>
    <w:p w14:paraId="1378BBC2" w14:textId="77777777" w:rsidR="00955AED" w:rsidRDefault="00955AED" w:rsidP="00811E1E">
      <w:pPr>
        <w:pStyle w:val="NoSpacing"/>
      </w:pPr>
    </w:p>
    <w:p w14:paraId="19C7B6D4" w14:textId="77777777" w:rsidR="00006628" w:rsidRDefault="00006628">
      <w:pPr>
        <w:spacing w:line="276" w:lineRule="auto"/>
        <w:rPr>
          <w:rFonts w:eastAsiaTheme="majorEastAsia" w:cstheme="majorBidi"/>
          <w:b/>
          <w:bCs/>
          <w:color w:val="8DB3E2" w:themeColor="text2" w:themeTint="66"/>
          <w:sz w:val="24"/>
          <w:szCs w:val="26"/>
        </w:rPr>
      </w:pPr>
      <w:bookmarkStart w:id="11" w:name="_Toc307837183"/>
      <w:r>
        <w:br w:type="page"/>
      </w:r>
    </w:p>
    <w:p w14:paraId="1DBDA315" w14:textId="77777777" w:rsidR="009A58FE" w:rsidRPr="006B3B05" w:rsidRDefault="009A58FE" w:rsidP="00656C79">
      <w:pPr>
        <w:pStyle w:val="Heading2"/>
      </w:pPr>
      <w:r>
        <w:lastRenderedPageBreak/>
        <w:t xml:space="preserve">Approval </w:t>
      </w:r>
      <w:r w:rsidRPr="006B3B05">
        <w:t xml:space="preserve">Process for </w:t>
      </w:r>
      <w:r w:rsidR="00195AB9" w:rsidRPr="006B3B05">
        <w:t>Invigilators</w:t>
      </w:r>
      <w:bookmarkEnd w:id="11"/>
    </w:p>
    <w:p w14:paraId="0F261BB9" w14:textId="77777777" w:rsidR="00245A26" w:rsidRDefault="00245A26" w:rsidP="00811E1E">
      <w:pPr>
        <w:pStyle w:val="NoSpacing"/>
      </w:pPr>
      <w:r>
        <w:t xml:space="preserve">Approval of </w:t>
      </w:r>
      <w:r w:rsidR="00C462D1">
        <w:t>invigilator</w:t>
      </w:r>
      <w:r>
        <w:t xml:space="preserve">s is at the discretion of </w:t>
      </w:r>
      <w:r w:rsidR="00D46971">
        <w:t>MIBoC</w:t>
      </w:r>
      <w:r>
        <w:t>.</w:t>
      </w:r>
    </w:p>
    <w:p w14:paraId="4402396F" w14:textId="77777777" w:rsidR="00245A26" w:rsidRDefault="00245A26" w:rsidP="00811E1E">
      <w:pPr>
        <w:pStyle w:val="NoSpacing"/>
      </w:pPr>
    </w:p>
    <w:p w14:paraId="24623E21" w14:textId="77777777" w:rsidR="00245A26" w:rsidRDefault="00D5724E" w:rsidP="00811E1E">
      <w:pPr>
        <w:pStyle w:val="NoSpacing"/>
      </w:pPr>
      <w:r>
        <w:t>A</w:t>
      </w:r>
      <w:r w:rsidR="00D46971">
        <w:t>n</w:t>
      </w:r>
      <w:r>
        <w:t xml:space="preserve"> </w:t>
      </w:r>
      <w:r w:rsidR="00C462D1">
        <w:t>invigilator</w:t>
      </w:r>
      <w:r w:rsidR="00C3241E">
        <w:t xml:space="preserve"> </w:t>
      </w:r>
      <w:r>
        <w:t xml:space="preserve">seeking to become a </w:t>
      </w:r>
      <w:r w:rsidR="00D46971">
        <w:t>MIBoC</w:t>
      </w:r>
      <w:r>
        <w:t xml:space="preserve"> Approved </w:t>
      </w:r>
      <w:r w:rsidR="00C3241E">
        <w:t xml:space="preserve">AEC </w:t>
      </w:r>
      <w:r w:rsidR="00C462D1">
        <w:t xml:space="preserve">Invigilator </w:t>
      </w:r>
      <w:r>
        <w:t xml:space="preserve">should apply </w:t>
      </w:r>
      <w:r w:rsidR="00C462D1">
        <w:t xml:space="preserve">to </w:t>
      </w:r>
      <w:r>
        <w:t>t</w:t>
      </w:r>
      <w:r w:rsidR="00D46971">
        <w:t>he</w:t>
      </w:r>
      <w:r>
        <w:t xml:space="preserve"> </w:t>
      </w:r>
      <w:r w:rsidR="00D46971">
        <w:t xml:space="preserve">Certification Manager </w:t>
      </w:r>
      <w:r>
        <w:t xml:space="preserve">of </w:t>
      </w:r>
      <w:r w:rsidR="00D46971">
        <w:t>MIBoC</w:t>
      </w:r>
      <w:r>
        <w:t>, using the</w:t>
      </w:r>
      <w:r w:rsidR="003D6827">
        <w:t xml:space="preserve"> </w:t>
      </w:r>
      <w:r w:rsidR="003D6827" w:rsidRPr="003D6827">
        <w:rPr>
          <w:i/>
        </w:rPr>
        <w:t>Application for</w:t>
      </w:r>
      <w:r w:rsidR="00C462D1">
        <w:rPr>
          <w:i/>
        </w:rPr>
        <w:t xml:space="preserve"> AEC </w:t>
      </w:r>
      <w:r w:rsidR="00C462D1" w:rsidRPr="00C462D1">
        <w:rPr>
          <w:i/>
        </w:rPr>
        <w:t xml:space="preserve">Invigilator </w:t>
      </w:r>
      <w:r w:rsidR="003D6827" w:rsidRPr="003D6827">
        <w:rPr>
          <w:i/>
        </w:rPr>
        <w:t>Approval</w:t>
      </w:r>
      <w:r w:rsidR="003D6827">
        <w:t xml:space="preserve"> form (refer </w:t>
      </w:r>
      <w:hyperlink w:anchor="Annex_B" w:history="1">
        <w:r w:rsidR="003D6827" w:rsidRPr="003306E3">
          <w:rPr>
            <w:rStyle w:val="Hyperlink"/>
          </w:rPr>
          <w:t>Annex B</w:t>
        </w:r>
      </w:hyperlink>
      <w:r w:rsidR="003D6827">
        <w:t>).  The application should include all relevant documents, as listed in the form.</w:t>
      </w:r>
      <w:r w:rsidR="005E6717">
        <w:t xml:space="preserve">  Clarification or additional documentation may be sought by </w:t>
      </w:r>
      <w:r w:rsidR="00D46971">
        <w:t>MIBoC</w:t>
      </w:r>
      <w:r w:rsidR="005E6717">
        <w:t xml:space="preserve"> as deemed necessary.</w:t>
      </w:r>
    </w:p>
    <w:p w14:paraId="67F6338E" w14:textId="77777777" w:rsidR="005E6717" w:rsidRDefault="005E6717" w:rsidP="00811E1E">
      <w:pPr>
        <w:pStyle w:val="NoSpacing"/>
      </w:pPr>
    </w:p>
    <w:p w14:paraId="6B24B7EF" w14:textId="77777777" w:rsidR="005E6717" w:rsidRDefault="005E6717" w:rsidP="00811E1E">
      <w:pPr>
        <w:pStyle w:val="NoSpacing"/>
      </w:pPr>
      <w:r>
        <w:t>Following review of the application, approval may be granted or denied by</w:t>
      </w:r>
      <w:r w:rsidR="00D46971">
        <w:t xml:space="preserve"> MIBoC</w:t>
      </w:r>
      <w:r>
        <w:t>.  The applicant will be informed in writing of the decision.</w:t>
      </w:r>
    </w:p>
    <w:p w14:paraId="7AB1347F" w14:textId="77777777" w:rsidR="005E6717" w:rsidRDefault="005E6717" w:rsidP="00811E1E">
      <w:pPr>
        <w:pStyle w:val="NoSpacing"/>
      </w:pPr>
    </w:p>
    <w:p w14:paraId="7B37E2E5" w14:textId="77777777" w:rsidR="00195AB9" w:rsidRDefault="005E6717" w:rsidP="00811E1E">
      <w:pPr>
        <w:pStyle w:val="NoSpacing"/>
      </w:pPr>
      <w:r>
        <w:t xml:space="preserve">Approval, if granted, is valid for a period of </w:t>
      </w:r>
      <w:r w:rsidRPr="00227AD2">
        <w:t>three (3) years</w:t>
      </w:r>
      <w:r w:rsidR="00195AB9">
        <w:t>.</w:t>
      </w:r>
    </w:p>
    <w:p w14:paraId="2A0867A6" w14:textId="77777777" w:rsidR="00A246EC" w:rsidRDefault="00A246EC" w:rsidP="00811E1E">
      <w:pPr>
        <w:pStyle w:val="NoSpacing"/>
      </w:pPr>
    </w:p>
    <w:p w14:paraId="1F7D19E8" w14:textId="77777777" w:rsidR="00A246EC" w:rsidRDefault="00A246EC" w:rsidP="00811E1E">
      <w:pPr>
        <w:pStyle w:val="NoSpacing"/>
      </w:pPr>
      <w:r>
        <w:t xml:space="preserve">At the conclusion </w:t>
      </w:r>
      <w:r w:rsidRPr="006B3B05">
        <w:t>of the approval period an extension may be granted.</w:t>
      </w:r>
      <w:r w:rsidR="007412C0" w:rsidRPr="006B3B05">
        <w:t xml:space="preserve">  Alternatively, the </w:t>
      </w:r>
      <w:r w:rsidR="00195AB9" w:rsidRPr="006B3B05">
        <w:t>invigilator</w:t>
      </w:r>
      <w:r w:rsidR="007412C0" w:rsidRPr="006B3B05">
        <w:t xml:space="preserve"> may re-</w:t>
      </w:r>
      <w:r w:rsidR="00DE6377">
        <w:t xml:space="preserve">apply for approval using </w:t>
      </w:r>
      <w:r w:rsidR="00C462D1" w:rsidRPr="003D6827">
        <w:rPr>
          <w:i/>
        </w:rPr>
        <w:t>Application for</w:t>
      </w:r>
      <w:r w:rsidR="00C462D1">
        <w:rPr>
          <w:i/>
        </w:rPr>
        <w:t xml:space="preserve"> AEC </w:t>
      </w:r>
      <w:r w:rsidR="00C462D1" w:rsidRPr="00C462D1">
        <w:rPr>
          <w:i/>
        </w:rPr>
        <w:t xml:space="preserve">Invigilator </w:t>
      </w:r>
      <w:r w:rsidR="00C462D1" w:rsidRPr="003D6827">
        <w:rPr>
          <w:i/>
        </w:rPr>
        <w:t>Approval</w:t>
      </w:r>
      <w:r w:rsidR="00DE6377">
        <w:t xml:space="preserve"> form</w:t>
      </w:r>
      <w:r w:rsidR="003306E3">
        <w:t xml:space="preserve"> (</w:t>
      </w:r>
      <w:hyperlink w:anchor="Annex_B" w:history="1">
        <w:r w:rsidR="003306E3" w:rsidRPr="003306E3">
          <w:rPr>
            <w:rStyle w:val="Hyperlink"/>
          </w:rPr>
          <w:t>Annex B</w:t>
        </w:r>
      </w:hyperlink>
      <w:r w:rsidR="003306E3">
        <w:t>)</w:t>
      </w:r>
      <w:r w:rsidR="00DE6377">
        <w:t>.</w:t>
      </w:r>
    </w:p>
    <w:p w14:paraId="1D57A184" w14:textId="77777777" w:rsidR="00DE6377" w:rsidRDefault="00DE6377" w:rsidP="00811E1E">
      <w:pPr>
        <w:pStyle w:val="NoSpacing"/>
      </w:pPr>
    </w:p>
    <w:p w14:paraId="45DBFC53" w14:textId="77777777" w:rsidR="00DE6377" w:rsidRDefault="00DE6377" w:rsidP="00811E1E">
      <w:pPr>
        <w:pStyle w:val="NoSpacing"/>
      </w:pPr>
    </w:p>
    <w:p w14:paraId="236BDEE9" w14:textId="77777777" w:rsidR="003D6827" w:rsidRDefault="003D6827">
      <w:pPr>
        <w:spacing w:line="276" w:lineRule="auto"/>
      </w:pPr>
    </w:p>
    <w:p w14:paraId="7C53538D" w14:textId="77777777" w:rsidR="008F3A75" w:rsidRDefault="008F3A75">
      <w:pPr>
        <w:spacing w:line="276" w:lineRule="auto"/>
        <w:rPr>
          <w:rFonts w:eastAsiaTheme="majorEastAsia" w:cstheme="majorBidi"/>
          <w:b/>
          <w:bCs/>
          <w:color w:val="8DB3E2" w:themeColor="text2" w:themeTint="66"/>
          <w:sz w:val="24"/>
          <w:szCs w:val="26"/>
        </w:rPr>
      </w:pPr>
      <w:r>
        <w:br w:type="page"/>
      </w:r>
    </w:p>
    <w:p w14:paraId="23B9504B" w14:textId="77777777" w:rsidR="00955AED" w:rsidRDefault="00955AED" w:rsidP="006B3B05">
      <w:pPr>
        <w:pStyle w:val="Heading1"/>
      </w:pPr>
      <w:bookmarkStart w:id="12" w:name="Annex_A_Ethics"/>
      <w:bookmarkStart w:id="13" w:name="_Toc307837184"/>
      <w:bookmarkEnd w:id="12"/>
      <w:r>
        <w:lastRenderedPageBreak/>
        <w:t>Annex A</w:t>
      </w:r>
      <w:r w:rsidR="005D238B">
        <w:t xml:space="preserve">: </w:t>
      </w:r>
      <w:r w:rsidR="00E1709E">
        <w:t xml:space="preserve">  </w:t>
      </w:r>
      <w:r w:rsidR="00D46971">
        <w:t>MIBoC</w:t>
      </w:r>
      <w:r>
        <w:t xml:space="preserve"> </w:t>
      </w:r>
      <w:r w:rsidR="00D20E1B">
        <w:t>A</w:t>
      </w:r>
      <w:r w:rsidR="00D46971">
        <w:t>E</w:t>
      </w:r>
      <w:r w:rsidR="00D20E1B">
        <w:t>C</w:t>
      </w:r>
      <w:r>
        <w:t xml:space="preserve"> </w:t>
      </w:r>
      <w:r w:rsidR="004B48F6">
        <w:t xml:space="preserve">Invigilator </w:t>
      </w:r>
      <w:r>
        <w:t>Code of Ethics Agreement</w:t>
      </w:r>
      <w:bookmarkEnd w:id="13"/>
    </w:p>
    <w:p w14:paraId="174A21B1" w14:textId="77777777" w:rsidR="005B3C20" w:rsidRPr="005B3C20" w:rsidRDefault="005B3C20" w:rsidP="005B3C20"/>
    <w:p w14:paraId="11FB51FB" w14:textId="77777777" w:rsidR="005B3C20" w:rsidRDefault="001649C8" w:rsidP="00811E1E">
      <w:pPr>
        <w:pStyle w:val="NoSpacing"/>
      </w:pPr>
      <w:r w:rsidRPr="001649C8">
        <w:rPr>
          <w:noProof/>
          <w:lang w:eastAsia="en-AU"/>
        </w:rPr>
        <w:drawing>
          <wp:inline distT="0" distB="0" distL="0" distR="0" wp14:anchorId="4FB16DCF" wp14:editId="64CE6B60">
            <wp:extent cx="1597099" cy="687093"/>
            <wp:effectExtent l="19050" t="0" r="3101" b="0"/>
            <wp:docPr id="4" name="Picture 3" descr="MIBoC Logo.jpg"/>
            <wp:cNvGraphicFramePr/>
            <a:graphic xmlns:a="http://schemas.openxmlformats.org/drawingml/2006/main">
              <a:graphicData uri="http://schemas.openxmlformats.org/drawingml/2006/picture">
                <pic:pic xmlns:pic="http://schemas.openxmlformats.org/drawingml/2006/picture">
                  <pic:nvPicPr>
                    <pic:cNvPr id="0" name="MIBoC Logo.jpg"/>
                    <pic:cNvPicPr/>
                  </pic:nvPicPr>
                  <pic:blipFill>
                    <a:blip r:embed="rId12" cstate="print"/>
                    <a:stretch>
                      <a:fillRect/>
                    </a:stretch>
                  </pic:blipFill>
                  <pic:spPr>
                    <a:xfrm>
                      <a:off x="0" y="0"/>
                      <a:ext cx="1597903" cy="687439"/>
                    </a:xfrm>
                    <a:prstGeom prst="rect">
                      <a:avLst/>
                    </a:prstGeom>
                  </pic:spPr>
                </pic:pic>
              </a:graphicData>
            </a:graphic>
          </wp:inline>
        </w:drawing>
      </w:r>
    </w:p>
    <w:p w14:paraId="7184B304" w14:textId="77777777" w:rsidR="005B3C20" w:rsidRDefault="005B3C20" w:rsidP="00811E1E">
      <w:pPr>
        <w:pStyle w:val="NoSpacing"/>
      </w:pPr>
    </w:p>
    <w:p w14:paraId="0AD4A06F" w14:textId="77777777" w:rsidR="00955AED" w:rsidRDefault="00955AED" w:rsidP="00811E1E">
      <w:pPr>
        <w:pStyle w:val="NoSpacing"/>
      </w:pPr>
      <w:r>
        <w:t xml:space="preserve">Individuals who </w:t>
      </w:r>
      <w:r w:rsidR="004B48F6">
        <w:t>invigilate</w:t>
      </w:r>
      <w:r>
        <w:t xml:space="preserve"> </w:t>
      </w:r>
      <w:r w:rsidR="00D46971">
        <w:t>certification</w:t>
      </w:r>
      <w:r w:rsidR="004B48F6">
        <w:t xml:space="preserve"> examinations</w:t>
      </w:r>
      <w:r w:rsidR="00D46971">
        <w:t xml:space="preserve"> under the Mobius Institute Board of Certification scheme</w:t>
      </w:r>
      <w:r>
        <w:t xml:space="preserve"> shall recognize the precepts of personal integrity and professional competence according to international principles. </w:t>
      </w:r>
    </w:p>
    <w:p w14:paraId="1A1B7F18" w14:textId="77777777" w:rsidR="00955AED" w:rsidRDefault="00955AED" w:rsidP="00811E1E">
      <w:pPr>
        <w:pStyle w:val="NoSpacing"/>
      </w:pPr>
    </w:p>
    <w:p w14:paraId="2BE77B1C" w14:textId="77777777" w:rsidR="00955AED" w:rsidRDefault="00955AED" w:rsidP="00811E1E">
      <w:pPr>
        <w:pStyle w:val="NoSpacing"/>
      </w:pPr>
      <w:r>
        <w:t xml:space="preserve">Accordingly, </w:t>
      </w:r>
      <w:r w:rsidR="00C86E03">
        <w:t xml:space="preserve"> </w:t>
      </w:r>
      <w:r>
        <w:t>I ___________</w:t>
      </w:r>
      <w:r w:rsidR="00C86E03">
        <w:t>_</w:t>
      </w:r>
      <w:r>
        <w:t>______________________________________________</w:t>
      </w:r>
    </w:p>
    <w:p w14:paraId="6A6AAE45" w14:textId="77777777" w:rsidR="00955AED" w:rsidRDefault="00955AED" w:rsidP="00811E1E">
      <w:pPr>
        <w:pStyle w:val="NoSpacing"/>
      </w:pPr>
      <w:r>
        <w:tab/>
      </w:r>
      <w:r w:rsidR="00C86E03">
        <w:tab/>
      </w:r>
      <w:r w:rsidR="00C86E03">
        <w:tab/>
      </w:r>
      <w:r>
        <w:t>(</w:t>
      </w:r>
      <w:r w:rsidR="003306E3">
        <w:t xml:space="preserve">full name </w:t>
      </w:r>
      <w:r>
        <w:t xml:space="preserve">of </w:t>
      </w:r>
      <w:r w:rsidR="00C86E03">
        <w:t>invigilator</w:t>
      </w:r>
      <w:r>
        <w:t>)</w:t>
      </w:r>
    </w:p>
    <w:p w14:paraId="19AC89C0" w14:textId="77777777" w:rsidR="00955AED" w:rsidRDefault="00955AED" w:rsidP="00811E1E">
      <w:pPr>
        <w:pStyle w:val="NoSpacing"/>
      </w:pPr>
    </w:p>
    <w:p w14:paraId="0B2D47D2" w14:textId="77777777" w:rsidR="00955AED" w:rsidRDefault="00955AED" w:rsidP="00811E1E">
      <w:pPr>
        <w:pStyle w:val="NoSpacing"/>
      </w:pPr>
      <w:r>
        <w:t xml:space="preserve">declare that </w:t>
      </w:r>
      <w:r w:rsidR="00C86E03">
        <w:t>I</w:t>
      </w:r>
      <w:r>
        <w:t xml:space="preserve"> shall:</w:t>
      </w:r>
    </w:p>
    <w:p w14:paraId="6328F830" w14:textId="77777777" w:rsidR="00BF7168" w:rsidRDefault="00BF7168" w:rsidP="00811E1E">
      <w:pPr>
        <w:pStyle w:val="NoSpacing"/>
      </w:pPr>
    </w:p>
    <w:p w14:paraId="35C62C6B" w14:textId="77777777" w:rsidR="00BF7168" w:rsidRDefault="005B3C20" w:rsidP="00933431">
      <w:pPr>
        <w:pStyle w:val="NoSpacing"/>
        <w:numPr>
          <w:ilvl w:val="0"/>
          <w:numId w:val="6"/>
        </w:numPr>
      </w:pPr>
      <w:r>
        <w:t xml:space="preserve">perform </w:t>
      </w:r>
      <w:r w:rsidR="00C86E03">
        <w:t>my</w:t>
      </w:r>
      <w:r>
        <w:t xml:space="preserve"> professional duties without b</w:t>
      </w:r>
      <w:r w:rsidR="00D20E1B">
        <w:t>i</w:t>
      </w:r>
      <w:r>
        <w:t>as and commercialism whether it be for products or services;</w:t>
      </w:r>
    </w:p>
    <w:p w14:paraId="0EA2DCB1" w14:textId="77777777" w:rsidR="005B3C20" w:rsidRPr="006B3B05" w:rsidRDefault="005B3C20" w:rsidP="00933431">
      <w:pPr>
        <w:pStyle w:val="NoSpacing"/>
        <w:numPr>
          <w:ilvl w:val="0"/>
          <w:numId w:val="6"/>
        </w:numPr>
      </w:pPr>
      <w:r>
        <w:t xml:space="preserve">undertake only those </w:t>
      </w:r>
      <w:r w:rsidR="00BA7A0F">
        <w:t>examination</w:t>
      </w:r>
      <w:r>
        <w:t xml:space="preserve"> </w:t>
      </w:r>
      <w:r w:rsidR="00C86E03">
        <w:t xml:space="preserve">invigilation </w:t>
      </w:r>
      <w:r>
        <w:t xml:space="preserve">duties for </w:t>
      </w:r>
      <w:r w:rsidRPr="006B3B05">
        <w:t xml:space="preserve">which </w:t>
      </w:r>
      <w:r w:rsidR="00C86E03" w:rsidRPr="006B3B05">
        <w:t>I</w:t>
      </w:r>
      <w:r w:rsidRPr="006B3B05">
        <w:t xml:space="preserve"> </w:t>
      </w:r>
      <w:r w:rsidR="00485A37" w:rsidRPr="006B3B05">
        <w:t xml:space="preserve">am qualified and </w:t>
      </w:r>
      <w:r w:rsidR="00BA7A0F" w:rsidRPr="006B3B05">
        <w:t>have been duly authorized by MIBoC</w:t>
      </w:r>
      <w:r w:rsidRPr="006B3B05">
        <w:t>;</w:t>
      </w:r>
    </w:p>
    <w:p w14:paraId="18F92149" w14:textId="77777777" w:rsidR="00955AED" w:rsidRDefault="005B3C20" w:rsidP="00933431">
      <w:pPr>
        <w:pStyle w:val="NoSpacing"/>
        <w:numPr>
          <w:ilvl w:val="0"/>
          <w:numId w:val="6"/>
        </w:numPr>
      </w:pPr>
      <w:r>
        <w:t xml:space="preserve">conduct </w:t>
      </w:r>
      <w:r w:rsidR="00C86E03">
        <w:t>myself</w:t>
      </w:r>
      <w:r>
        <w:t xml:space="preserve"> in a responsible manner and utilize fair and equitable business practices in dealing with colleagues, </w:t>
      </w:r>
      <w:r w:rsidR="0058255E">
        <w:t>exam candidates</w:t>
      </w:r>
      <w:r>
        <w:t xml:space="preserve"> and associates;</w:t>
      </w:r>
    </w:p>
    <w:p w14:paraId="287E9CBA" w14:textId="77777777" w:rsidR="005B3C20" w:rsidRDefault="005B3C20" w:rsidP="00933431">
      <w:pPr>
        <w:pStyle w:val="NoSpacing"/>
        <w:numPr>
          <w:ilvl w:val="0"/>
          <w:numId w:val="6"/>
        </w:numPr>
      </w:pPr>
      <w:r>
        <w:t xml:space="preserve">protect to the fullest extent possible, consistent with the well-being of the public, any information given </w:t>
      </w:r>
      <w:r w:rsidR="00C86E03">
        <w:t>to me</w:t>
      </w:r>
      <w:r>
        <w:t xml:space="preserve"> in confidence by an employer, </w:t>
      </w:r>
      <w:r w:rsidR="0058255E">
        <w:t>exam candidate</w:t>
      </w:r>
      <w:r>
        <w:t>, colleague or member of the public;</w:t>
      </w:r>
    </w:p>
    <w:p w14:paraId="1C4F4FAF" w14:textId="77777777" w:rsidR="005B3C20" w:rsidRDefault="005B3C20" w:rsidP="00933431">
      <w:pPr>
        <w:pStyle w:val="NoSpacing"/>
        <w:numPr>
          <w:ilvl w:val="0"/>
          <w:numId w:val="6"/>
        </w:numPr>
      </w:pPr>
      <w:r>
        <w:t xml:space="preserve">refrain from making any unjustified statement or from performing unethical acts which would discredit the </w:t>
      </w:r>
      <w:r w:rsidR="00BA7A0F">
        <w:t>Mobius Institute Board of Certification scheme</w:t>
      </w:r>
      <w:r>
        <w:t>;</w:t>
      </w:r>
      <w:r w:rsidR="00BA7A0F">
        <w:t xml:space="preserve"> and</w:t>
      </w:r>
    </w:p>
    <w:p w14:paraId="29B0A453" w14:textId="77777777" w:rsidR="005B3C20" w:rsidRDefault="005B3C20" w:rsidP="00933431">
      <w:pPr>
        <w:pStyle w:val="NoSpacing"/>
        <w:numPr>
          <w:ilvl w:val="0"/>
          <w:numId w:val="6"/>
        </w:numPr>
      </w:pPr>
      <w:r>
        <w:t xml:space="preserve">avoid conflicts of interest with any employer or </w:t>
      </w:r>
      <w:r w:rsidR="0058255E">
        <w:t>exam candidate,</w:t>
      </w:r>
      <w:r>
        <w:t xml:space="preserve"> and if such conflict should arise in the performance of work, inform </w:t>
      </w:r>
      <w:r w:rsidR="00BA7A0F">
        <w:t xml:space="preserve">MIBoC and other </w:t>
      </w:r>
      <w:r>
        <w:t>affected p</w:t>
      </w:r>
      <w:r w:rsidR="00BA7A0F">
        <w:t>arties promptly of the circumstances.</w:t>
      </w:r>
    </w:p>
    <w:p w14:paraId="789CBD05" w14:textId="77777777" w:rsidR="005B3C20" w:rsidRDefault="005B3C20" w:rsidP="00811E1E">
      <w:pPr>
        <w:pStyle w:val="NoSpacing"/>
      </w:pPr>
    </w:p>
    <w:p w14:paraId="300C63DA" w14:textId="77777777" w:rsidR="005B3C20" w:rsidRDefault="005B3C20" w:rsidP="00811E1E">
      <w:pPr>
        <w:pStyle w:val="NoSpacing"/>
      </w:pPr>
    </w:p>
    <w:p w14:paraId="665F5F8F" w14:textId="77777777" w:rsidR="00933431" w:rsidRDefault="00933431" w:rsidP="00811E1E">
      <w:pPr>
        <w:pStyle w:val="NoSpacing"/>
      </w:pPr>
    </w:p>
    <w:p w14:paraId="73E1E815" w14:textId="77777777" w:rsidR="00F12C09" w:rsidRDefault="005B3C20" w:rsidP="00867A13">
      <w:pPr>
        <w:tabs>
          <w:tab w:val="left" w:pos="5387"/>
        </w:tabs>
      </w:pPr>
      <w:r>
        <w:t>________________</w:t>
      </w:r>
      <w:r w:rsidR="00867A13">
        <w:t>_______________________</w:t>
      </w:r>
      <w:r>
        <w:t>_</w:t>
      </w:r>
      <w:r w:rsidR="00867A13">
        <w:t xml:space="preserve">    __________________________</w:t>
      </w:r>
      <w:r>
        <w:t>__</w:t>
      </w:r>
      <w:r>
        <w:br/>
      </w:r>
      <w:r w:rsidR="00867A13">
        <w:t xml:space="preserve">(Signature of </w:t>
      </w:r>
      <w:r w:rsidR="00C86E03">
        <w:t>invigilator</w:t>
      </w:r>
      <w:r w:rsidR="00867A13">
        <w:t xml:space="preserve">) </w:t>
      </w:r>
      <w:r w:rsidR="00867A13">
        <w:tab/>
      </w:r>
      <w:r>
        <w:t>(Date)</w:t>
      </w:r>
      <w:r w:rsidR="00F12C09">
        <w:br w:type="page"/>
      </w:r>
    </w:p>
    <w:p w14:paraId="3C91667D" w14:textId="77777777" w:rsidR="00173D2B" w:rsidRPr="00173D2B" w:rsidRDefault="00F12C09" w:rsidP="006B3B05">
      <w:pPr>
        <w:pStyle w:val="Heading1"/>
      </w:pPr>
      <w:bookmarkStart w:id="14" w:name="Annex_B"/>
      <w:bookmarkStart w:id="15" w:name="_Toc307837185"/>
      <w:bookmarkEnd w:id="14"/>
      <w:r>
        <w:lastRenderedPageBreak/>
        <w:t xml:space="preserve">Annex B: </w:t>
      </w:r>
      <w:r w:rsidR="00173D2B">
        <w:t xml:space="preserve">   </w:t>
      </w:r>
      <w:r w:rsidR="00B76901">
        <w:t xml:space="preserve">Application for </w:t>
      </w:r>
      <w:r w:rsidR="00542FBD">
        <w:t>AEC Invigilator</w:t>
      </w:r>
      <w:r w:rsidR="00B76901">
        <w:t xml:space="preserve"> Approval</w:t>
      </w:r>
      <w:bookmarkEnd w:id="15"/>
      <w:r w:rsidR="00173D2B">
        <w:br/>
      </w:r>
    </w:p>
    <w:p w14:paraId="3115A2CD" w14:textId="77777777" w:rsidR="00B76901" w:rsidRDefault="001649C8" w:rsidP="00B76901">
      <w:r w:rsidRPr="001649C8">
        <w:rPr>
          <w:noProof/>
          <w:lang w:eastAsia="en-AU"/>
        </w:rPr>
        <w:drawing>
          <wp:inline distT="0" distB="0" distL="0" distR="0" wp14:anchorId="5DFA1F29" wp14:editId="5F8A4734">
            <wp:extent cx="1607731" cy="691667"/>
            <wp:effectExtent l="19050" t="0" r="0" b="0"/>
            <wp:docPr id="5" name="Picture 4" descr="MIBoC Logo.jpg"/>
            <wp:cNvGraphicFramePr/>
            <a:graphic xmlns:a="http://schemas.openxmlformats.org/drawingml/2006/main">
              <a:graphicData uri="http://schemas.openxmlformats.org/drawingml/2006/picture">
                <pic:pic xmlns:pic="http://schemas.openxmlformats.org/drawingml/2006/picture">
                  <pic:nvPicPr>
                    <pic:cNvPr id="0" name="MIBoC Logo.jpg"/>
                    <pic:cNvPicPr/>
                  </pic:nvPicPr>
                  <pic:blipFill>
                    <a:blip r:embed="rId12" cstate="print"/>
                    <a:stretch>
                      <a:fillRect/>
                    </a:stretch>
                  </pic:blipFill>
                  <pic:spPr>
                    <a:xfrm>
                      <a:off x="0" y="0"/>
                      <a:ext cx="1608541" cy="692015"/>
                    </a:xfrm>
                    <a:prstGeom prst="rect">
                      <a:avLst/>
                    </a:prstGeom>
                  </pic:spPr>
                </pic:pic>
              </a:graphicData>
            </a:graphic>
          </wp:inline>
        </w:drawing>
      </w:r>
      <w:r w:rsidR="00E7713C">
        <w:br/>
      </w:r>
    </w:p>
    <w:p w14:paraId="261360B3" w14:textId="77777777" w:rsidR="00542FBD" w:rsidRDefault="00542FBD" w:rsidP="00E7713C">
      <w:pPr>
        <w:tabs>
          <w:tab w:val="left" w:pos="3402"/>
        </w:tabs>
        <w:spacing w:line="360" w:lineRule="auto"/>
        <w:rPr>
          <w:b/>
        </w:rPr>
      </w:pPr>
      <w:r>
        <w:rPr>
          <w:b/>
        </w:rPr>
        <w:t>Name of invigilator: ______________________________________________</w:t>
      </w:r>
    </w:p>
    <w:p w14:paraId="50717EC7" w14:textId="77777777" w:rsidR="00492C3F" w:rsidRDefault="006A58B6" w:rsidP="00E7713C">
      <w:pPr>
        <w:tabs>
          <w:tab w:val="left" w:pos="3402"/>
        </w:tabs>
        <w:spacing w:line="360" w:lineRule="auto"/>
      </w:pPr>
      <w:r w:rsidRPr="00542FBD">
        <w:t xml:space="preserve">Name of </w:t>
      </w:r>
      <w:r w:rsidR="00B74BE2" w:rsidRPr="00542FBD">
        <w:t>examination</w:t>
      </w:r>
      <w:r w:rsidRPr="00542FBD">
        <w:t xml:space="preserve"> </w:t>
      </w:r>
      <w:r w:rsidR="00E206FC" w:rsidRPr="00542FBD">
        <w:t>centre</w:t>
      </w:r>
      <w:r>
        <w:t>: ____________</w:t>
      </w:r>
      <w:r w:rsidR="003306E3">
        <w:t>___</w:t>
      </w:r>
      <w:r>
        <w:t>____________________</w:t>
      </w:r>
      <w:r w:rsidR="00813190">
        <w:t>_____</w:t>
      </w:r>
      <w:r>
        <w:t>______</w:t>
      </w:r>
    </w:p>
    <w:p w14:paraId="2D198AA3" w14:textId="77777777" w:rsidR="006A58B6" w:rsidRDefault="00B74BE2" w:rsidP="00E7713C">
      <w:pPr>
        <w:tabs>
          <w:tab w:val="left" w:pos="3402"/>
        </w:tabs>
        <w:spacing w:line="360" w:lineRule="auto"/>
      </w:pPr>
      <w:r>
        <w:t>A</w:t>
      </w:r>
      <w:r w:rsidR="00813190">
        <w:t xml:space="preserve">ddress of </w:t>
      </w:r>
      <w:r>
        <w:t>examination</w:t>
      </w:r>
      <w:r w:rsidR="00813190">
        <w:t xml:space="preserve"> centre: </w:t>
      </w:r>
      <w:r w:rsidR="006A58B6">
        <w:t>___</w:t>
      </w:r>
      <w:r>
        <w:t>___</w:t>
      </w:r>
      <w:r w:rsidR="006A58B6">
        <w:t>______________________________________</w:t>
      </w:r>
    </w:p>
    <w:p w14:paraId="47E849BC" w14:textId="77777777" w:rsidR="00813190" w:rsidRDefault="006A58B6" w:rsidP="00E7713C">
      <w:pPr>
        <w:spacing w:line="360" w:lineRule="auto"/>
      </w:pPr>
      <w:r>
        <w:t>______________________________________________________________________</w:t>
      </w:r>
    </w:p>
    <w:p w14:paraId="356185D1" w14:textId="77777777" w:rsidR="006A58B6" w:rsidRDefault="00813190" w:rsidP="00E7713C">
      <w:pPr>
        <w:spacing w:line="360" w:lineRule="auto"/>
      </w:pPr>
      <w:r>
        <w:t>______________________________________________________________________</w:t>
      </w:r>
    </w:p>
    <w:p w14:paraId="79577891" w14:textId="77777777" w:rsidR="00006628" w:rsidRDefault="006A58B6" w:rsidP="00173D2B">
      <w:pPr>
        <w:tabs>
          <w:tab w:val="left" w:pos="3402"/>
        </w:tabs>
        <w:spacing w:line="360" w:lineRule="auto"/>
      </w:pPr>
      <w:r>
        <w:t>Telephone</w:t>
      </w:r>
      <w:r w:rsidR="00006628">
        <w:t>: ____________________________________________________________</w:t>
      </w:r>
    </w:p>
    <w:p w14:paraId="2BB9441E" w14:textId="77777777" w:rsidR="00173D2B" w:rsidRDefault="00173D2B" w:rsidP="00173D2B">
      <w:pPr>
        <w:tabs>
          <w:tab w:val="left" w:pos="3402"/>
        </w:tabs>
        <w:spacing w:line="360" w:lineRule="auto"/>
      </w:pPr>
      <w:r>
        <w:t>Website: ______________________________________________________________</w:t>
      </w:r>
    </w:p>
    <w:p w14:paraId="7D770D09" w14:textId="77777777" w:rsidR="00813190" w:rsidRDefault="00813190" w:rsidP="00813190">
      <w:pPr>
        <w:tabs>
          <w:tab w:val="left" w:pos="3402"/>
        </w:tabs>
        <w:spacing w:line="360" w:lineRule="auto"/>
      </w:pPr>
    </w:p>
    <w:p w14:paraId="5B3BFFD0" w14:textId="77777777" w:rsidR="00287F1A" w:rsidRDefault="00287F1A" w:rsidP="00287F1A">
      <w:pPr>
        <w:spacing w:line="276" w:lineRule="auto"/>
      </w:pPr>
      <w:r>
        <w:t xml:space="preserve">Please list all </w:t>
      </w:r>
      <w:r w:rsidRPr="00B65903">
        <w:rPr>
          <w:b/>
        </w:rPr>
        <w:t>countries</w:t>
      </w:r>
      <w:r>
        <w:t xml:space="preserve"> i</w:t>
      </w:r>
      <w:r w:rsidR="00A75D96">
        <w:t>n which you propose to conduct MIBoC examination</w:t>
      </w:r>
      <w:r w:rsidR="00160436">
        <w:t>s</w:t>
      </w:r>
      <w:r>
        <w:t>:</w:t>
      </w:r>
    </w:p>
    <w:p w14:paraId="27D1BDFC" w14:textId="77777777" w:rsidR="00287F1A" w:rsidRDefault="00287F1A" w:rsidP="00287F1A">
      <w:pPr>
        <w:spacing w:line="276" w:lineRule="auto"/>
      </w:pPr>
      <w:r>
        <w:t>_________________________________       __________________________________</w:t>
      </w:r>
    </w:p>
    <w:p w14:paraId="347223D8" w14:textId="77777777" w:rsidR="00287F1A" w:rsidRDefault="00287F1A" w:rsidP="00287F1A">
      <w:pPr>
        <w:spacing w:line="276" w:lineRule="auto"/>
      </w:pPr>
      <w:r>
        <w:t>_________________________________       __________________________________</w:t>
      </w:r>
    </w:p>
    <w:p w14:paraId="19D5F142" w14:textId="77777777" w:rsidR="00287F1A" w:rsidRDefault="00287F1A" w:rsidP="00287F1A">
      <w:pPr>
        <w:spacing w:line="276" w:lineRule="auto"/>
      </w:pPr>
      <w:r>
        <w:t>_________________________________       __________________________________</w:t>
      </w:r>
    </w:p>
    <w:p w14:paraId="3F953802" w14:textId="77777777" w:rsidR="00287F1A" w:rsidRDefault="00287F1A" w:rsidP="00287F1A">
      <w:pPr>
        <w:spacing w:line="276" w:lineRule="auto"/>
      </w:pPr>
    </w:p>
    <w:p w14:paraId="5A92860F" w14:textId="77777777" w:rsidR="00287F1A" w:rsidRDefault="00287F1A" w:rsidP="00287F1A">
      <w:pPr>
        <w:spacing w:line="276" w:lineRule="auto"/>
      </w:pPr>
    </w:p>
    <w:p w14:paraId="422DC56A" w14:textId="77777777" w:rsidR="00542FBD" w:rsidRDefault="00542FBD" w:rsidP="00811E1E">
      <w:pPr>
        <w:pStyle w:val="NoSpacing"/>
      </w:pPr>
      <w:r w:rsidRPr="00D74415">
        <w:rPr>
          <w:b/>
        </w:rPr>
        <w:t>Languages spoken &amp; written</w:t>
      </w:r>
      <w:r>
        <w:t xml:space="preserve"> (for purposes of invigilating MIBoC exams):</w:t>
      </w:r>
    </w:p>
    <w:p w14:paraId="70FB56C9" w14:textId="77777777" w:rsidR="00542FBD" w:rsidRDefault="00542FBD" w:rsidP="00811E1E">
      <w:pPr>
        <w:pStyle w:val="NoSpacing"/>
      </w:pPr>
    </w:p>
    <w:p w14:paraId="753D50B5" w14:textId="77777777" w:rsidR="00542FBD" w:rsidRDefault="00542FBD" w:rsidP="00542FBD">
      <w:pPr>
        <w:spacing w:line="276" w:lineRule="auto"/>
      </w:pPr>
      <w:r>
        <w:t>_________________________________       _________________________________</w:t>
      </w:r>
    </w:p>
    <w:p w14:paraId="4C4E1AFA" w14:textId="77777777" w:rsidR="00542FBD" w:rsidRDefault="00542FBD" w:rsidP="00542FBD">
      <w:pPr>
        <w:spacing w:line="276" w:lineRule="auto"/>
      </w:pPr>
      <w:r>
        <w:t>_________________________________       __________________________________</w:t>
      </w:r>
    </w:p>
    <w:p w14:paraId="6B6DBFF6" w14:textId="77777777" w:rsidR="00542FBD" w:rsidRDefault="00542FBD" w:rsidP="00542FBD">
      <w:pPr>
        <w:spacing w:line="276" w:lineRule="auto"/>
      </w:pPr>
      <w:r>
        <w:t>_________________________________       _________________________________</w:t>
      </w:r>
    </w:p>
    <w:p w14:paraId="6C6A23B8" w14:textId="77777777" w:rsidR="005F09C8" w:rsidRDefault="005F09C8" w:rsidP="00B65903">
      <w:pPr>
        <w:spacing w:line="276" w:lineRule="auto"/>
      </w:pPr>
    </w:p>
    <w:p w14:paraId="3EE944A7" w14:textId="77777777" w:rsidR="00287F1A" w:rsidRDefault="00287F1A" w:rsidP="00B65903">
      <w:pPr>
        <w:spacing w:line="276" w:lineRule="auto"/>
      </w:pPr>
    </w:p>
    <w:p w14:paraId="15FB896C" w14:textId="77777777" w:rsidR="00EE157B" w:rsidRDefault="00EE157B">
      <w:pPr>
        <w:spacing w:line="276" w:lineRule="auto"/>
        <w:rPr>
          <w:b/>
        </w:rPr>
      </w:pPr>
      <w:r>
        <w:rPr>
          <w:b/>
        </w:rPr>
        <w:br w:type="page"/>
      </w:r>
    </w:p>
    <w:p w14:paraId="6DD3A409" w14:textId="77777777" w:rsidR="00B773FB" w:rsidRDefault="00B773FB" w:rsidP="00811E1E">
      <w:pPr>
        <w:pStyle w:val="NoSpacing"/>
      </w:pPr>
      <w:r w:rsidRPr="009E52DE">
        <w:rPr>
          <w:b/>
        </w:rPr>
        <w:lastRenderedPageBreak/>
        <w:t>Checklist</w:t>
      </w:r>
      <w:r>
        <w:t xml:space="preserve"> of required documents to accompany </w:t>
      </w:r>
      <w:r w:rsidR="00E1709E">
        <w:t xml:space="preserve">this </w:t>
      </w:r>
      <w:r>
        <w:t>application:</w:t>
      </w:r>
    </w:p>
    <w:p w14:paraId="6B48E920" w14:textId="77777777" w:rsidR="00B773FB" w:rsidRDefault="00B773FB" w:rsidP="00811E1E">
      <w:pPr>
        <w:pStyle w:val="NoSpacing"/>
      </w:pPr>
    </w:p>
    <w:p w14:paraId="67245434" w14:textId="77777777" w:rsidR="008A013E" w:rsidRDefault="00F02878" w:rsidP="00CA2615">
      <w:pPr>
        <w:pStyle w:val="NoSpacing"/>
        <w:numPr>
          <w:ilvl w:val="0"/>
          <w:numId w:val="7"/>
        </w:numPr>
      </w:pPr>
      <w:r>
        <w:t>Mobius</w:t>
      </w:r>
      <w:r w:rsidR="00EE157B">
        <w:t xml:space="preserve"> </w:t>
      </w:r>
      <w:r w:rsidR="008A013E">
        <w:t>Confidentiality Agreement</w:t>
      </w:r>
      <w:r>
        <w:t xml:space="preserve"> &amp; Intellectual Property Agreement</w:t>
      </w:r>
      <w:r w:rsidR="003306E3">
        <w:t xml:space="preserve"> (IDR049)</w:t>
      </w:r>
      <w:r w:rsidR="008A013E">
        <w:br/>
      </w:r>
    </w:p>
    <w:p w14:paraId="77BF3829" w14:textId="77777777" w:rsidR="008A013E" w:rsidRDefault="00785606" w:rsidP="00CA2615">
      <w:pPr>
        <w:pStyle w:val="NoSpacing"/>
        <w:numPr>
          <w:ilvl w:val="0"/>
          <w:numId w:val="7"/>
        </w:numPr>
      </w:pPr>
      <w:r>
        <w:t xml:space="preserve">MIBoC AEC </w:t>
      </w:r>
      <w:r w:rsidR="00EE157B">
        <w:t xml:space="preserve">Invigilator </w:t>
      </w:r>
      <w:r w:rsidR="008A013E">
        <w:t>Code of Ethics Agreement</w:t>
      </w:r>
      <w:r w:rsidR="008A013E">
        <w:br/>
      </w:r>
    </w:p>
    <w:p w14:paraId="7DDA84F6" w14:textId="77777777" w:rsidR="008A013E" w:rsidRDefault="009E52DE" w:rsidP="00811E1E">
      <w:pPr>
        <w:pStyle w:val="NoSpacing"/>
      </w:pPr>
      <w:r>
        <w:br/>
      </w:r>
    </w:p>
    <w:p w14:paraId="432BCC2D" w14:textId="77777777" w:rsidR="008A013E" w:rsidRDefault="0013251D" w:rsidP="00811E1E">
      <w:pPr>
        <w:pStyle w:val="NoSpacing"/>
      </w:pPr>
      <w:r>
        <w:rPr>
          <w:noProof/>
          <w:lang w:eastAsia="en-AU"/>
        </w:rPr>
        <mc:AlternateContent>
          <mc:Choice Requires="wps">
            <w:drawing>
              <wp:anchor distT="4294967295" distB="4294967295" distL="114300" distR="114300" simplePos="0" relativeHeight="251661312" behindDoc="0" locked="0" layoutInCell="1" allowOverlap="1" wp14:anchorId="56DA7187" wp14:editId="15422781">
                <wp:simplePos x="0" y="0"/>
                <wp:positionH relativeFrom="column">
                  <wp:posOffset>-310515</wp:posOffset>
                </wp:positionH>
                <wp:positionV relativeFrom="paragraph">
                  <wp:posOffset>90169</wp:posOffset>
                </wp:positionV>
                <wp:extent cx="6538595"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85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54D9E" id="_x0000_t32" coordsize="21600,21600" o:spt="32" o:oned="t" path="m,l21600,21600e" filled="f">
                <v:path arrowok="t" fillok="f" o:connecttype="none"/>
                <o:lock v:ext="edit" shapetype="t"/>
              </v:shapetype>
              <v:shape id="AutoShape 9" o:spid="_x0000_s1026" type="#_x0000_t32" style="position:absolute;margin-left:-24.45pt;margin-top:7.1pt;width:514.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" strokeweight="1.5pt"/>
            </w:pict>
          </mc:Fallback>
        </mc:AlternateContent>
      </w:r>
    </w:p>
    <w:p w14:paraId="0244A91A" w14:textId="77777777" w:rsidR="00B773FB" w:rsidRDefault="00B773FB" w:rsidP="00811E1E">
      <w:pPr>
        <w:pStyle w:val="NoSpacing"/>
      </w:pPr>
    </w:p>
    <w:p w14:paraId="1F17FA40" w14:textId="77777777" w:rsidR="00CB355B" w:rsidRDefault="00CB355B" w:rsidP="00CB355B">
      <w:pPr>
        <w:pStyle w:val="Default"/>
      </w:pPr>
    </w:p>
    <w:p w14:paraId="75E83EBE" w14:textId="77777777" w:rsidR="00CB355B" w:rsidRDefault="00CB355B" w:rsidP="00CB355B">
      <w:pPr>
        <w:pStyle w:val="Default"/>
        <w:rPr>
          <w:b/>
          <w:bCs/>
          <w:sz w:val="20"/>
          <w:szCs w:val="20"/>
        </w:rPr>
      </w:pPr>
      <w:r w:rsidRPr="00977279">
        <w:rPr>
          <w:rFonts w:ascii="Verdana" w:hAnsi="Verdana" w:cstheme="minorBidi"/>
          <w:b/>
          <w:color w:val="auto"/>
          <w:szCs w:val="22"/>
        </w:rPr>
        <w:t>Invigilator</w:t>
      </w:r>
      <w:r w:rsidR="003306E3" w:rsidRPr="00977279">
        <w:rPr>
          <w:rFonts w:ascii="Verdana" w:hAnsi="Verdana" w:cstheme="minorBidi"/>
          <w:b/>
          <w:color w:val="auto"/>
          <w:szCs w:val="22"/>
        </w:rPr>
        <w:t>’</w:t>
      </w:r>
      <w:r w:rsidRPr="00977279">
        <w:rPr>
          <w:rFonts w:ascii="Verdana" w:hAnsi="Verdana" w:cstheme="minorBidi"/>
          <w:b/>
          <w:color w:val="auto"/>
          <w:szCs w:val="22"/>
        </w:rPr>
        <w:t>s declaration</w:t>
      </w:r>
      <w:r w:rsidRPr="00977279">
        <w:rPr>
          <w:b/>
          <w:bCs/>
          <w:szCs w:val="20"/>
        </w:rPr>
        <w:t xml:space="preserve"> </w:t>
      </w:r>
    </w:p>
    <w:p w14:paraId="69BBF987" w14:textId="77777777" w:rsidR="00CB355B" w:rsidRDefault="00CB355B" w:rsidP="00CB355B">
      <w:pPr>
        <w:pStyle w:val="Default"/>
        <w:rPr>
          <w:b/>
          <w:bCs/>
          <w:sz w:val="20"/>
          <w:szCs w:val="20"/>
        </w:rPr>
      </w:pPr>
    </w:p>
    <w:p w14:paraId="6B60AFA5" w14:textId="77777777" w:rsidR="00CB355B" w:rsidRPr="00CB355B" w:rsidRDefault="00CB355B" w:rsidP="00CB355B">
      <w:pPr>
        <w:pStyle w:val="NoSpacing"/>
      </w:pPr>
      <w:r w:rsidRPr="00CB355B">
        <w:t xml:space="preserve">I declare that: </w:t>
      </w:r>
    </w:p>
    <w:p w14:paraId="773F3397" w14:textId="77777777" w:rsidR="00CB355B" w:rsidRPr="00CB355B" w:rsidRDefault="00CB355B" w:rsidP="00CB355B">
      <w:pPr>
        <w:pStyle w:val="NoSpacing"/>
        <w:numPr>
          <w:ilvl w:val="0"/>
          <w:numId w:val="8"/>
        </w:numPr>
      </w:pPr>
      <w:r w:rsidRPr="00CB355B">
        <w:t xml:space="preserve">I have read and understand, and will abide by, the criteria, requirements and specifications for the duties of an invigilator, as specified in </w:t>
      </w:r>
      <w:r>
        <w:t>this document;</w:t>
      </w:r>
    </w:p>
    <w:p w14:paraId="4EAB225D" w14:textId="77777777" w:rsidR="00CB355B" w:rsidRPr="00CB355B" w:rsidRDefault="00CB355B" w:rsidP="00CB355B">
      <w:pPr>
        <w:pStyle w:val="NoSpacing"/>
        <w:numPr>
          <w:ilvl w:val="0"/>
          <w:numId w:val="8"/>
        </w:numPr>
      </w:pPr>
      <w:r w:rsidRPr="00CB355B">
        <w:t xml:space="preserve">I will notify the </w:t>
      </w:r>
      <w:r>
        <w:t>MIBoC</w:t>
      </w:r>
      <w:r w:rsidRPr="00CB355B">
        <w:t xml:space="preserve"> Certification Manager of any actual or potential threats to impartiality or confidentiality, or security risks to examination material, insecure or unsatisfactory examination facilities, or case of suspected cheating in an examination, and take the appropriate action as specified in </w:t>
      </w:r>
      <w:r>
        <w:t>this document;</w:t>
      </w:r>
      <w:r w:rsidRPr="00CB355B">
        <w:t xml:space="preserve"> </w:t>
      </w:r>
    </w:p>
    <w:p w14:paraId="16522307" w14:textId="77777777" w:rsidR="00CB355B" w:rsidRPr="00CB355B" w:rsidRDefault="00CB355B" w:rsidP="00CB355B">
      <w:pPr>
        <w:pStyle w:val="NoSpacing"/>
        <w:numPr>
          <w:ilvl w:val="0"/>
          <w:numId w:val="8"/>
        </w:numPr>
      </w:pPr>
      <w:r w:rsidRPr="00CB355B">
        <w:t>the informa</w:t>
      </w:r>
      <w:r>
        <w:t xml:space="preserve">tion provided in this document </w:t>
      </w:r>
      <w:r w:rsidRPr="00CB355B">
        <w:t xml:space="preserve">is true and current at the date of this application. </w:t>
      </w:r>
    </w:p>
    <w:p w14:paraId="681683D4" w14:textId="77777777" w:rsidR="00867D34" w:rsidRPr="00CA2615" w:rsidRDefault="00867D34" w:rsidP="00811E1E">
      <w:pPr>
        <w:pStyle w:val="NoSpacing"/>
        <w:rPr>
          <w:b/>
        </w:rPr>
      </w:pPr>
    </w:p>
    <w:p w14:paraId="42CC5660" w14:textId="77777777" w:rsidR="00867D34" w:rsidRDefault="00867D34" w:rsidP="00811E1E">
      <w:pPr>
        <w:pStyle w:val="NoSpacing"/>
      </w:pPr>
      <w:r>
        <w:br/>
      </w:r>
    </w:p>
    <w:p w14:paraId="341A6C1B" w14:textId="77777777" w:rsidR="00867D34" w:rsidRDefault="00CB355B" w:rsidP="00811E1E">
      <w:pPr>
        <w:pStyle w:val="NoSpacing"/>
      </w:pPr>
      <w:r>
        <w:t xml:space="preserve">Full </w:t>
      </w:r>
      <w:r w:rsidR="00867D34">
        <w:t>Name: ____________________________________________________________</w:t>
      </w:r>
    </w:p>
    <w:p w14:paraId="74B2095E" w14:textId="77777777" w:rsidR="00867D34" w:rsidRDefault="00867D34" w:rsidP="00811E1E">
      <w:pPr>
        <w:pStyle w:val="NoSpacing"/>
      </w:pPr>
    </w:p>
    <w:p w14:paraId="6D1E58E0" w14:textId="77777777" w:rsidR="003577B9" w:rsidRDefault="003577B9" w:rsidP="00811E1E">
      <w:pPr>
        <w:pStyle w:val="NoSpacing"/>
      </w:pPr>
    </w:p>
    <w:p w14:paraId="404481C9" w14:textId="77777777" w:rsidR="00867D34" w:rsidRDefault="00867D34" w:rsidP="00811E1E">
      <w:pPr>
        <w:pStyle w:val="NoSpacing"/>
      </w:pPr>
      <w:r>
        <w:t>Title</w:t>
      </w:r>
      <w:r w:rsidR="00173D2B">
        <w:t>/Position</w:t>
      </w:r>
      <w:r>
        <w:t>: __________________________________________________________</w:t>
      </w:r>
    </w:p>
    <w:p w14:paraId="1F33D1F7" w14:textId="77777777" w:rsidR="003577B9" w:rsidRDefault="003577B9" w:rsidP="00811E1E">
      <w:pPr>
        <w:pStyle w:val="NoSpacing"/>
      </w:pPr>
    </w:p>
    <w:p w14:paraId="220AB152" w14:textId="77777777" w:rsidR="003577B9" w:rsidRDefault="003577B9" w:rsidP="00811E1E">
      <w:pPr>
        <w:pStyle w:val="NoSpacing"/>
      </w:pPr>
    </w:p>
    <w:p w14:paraId="0F41604C" w14:textId="77777777" w:rsidR="00867D34" w:rsidRDefault="00867D34" w:rsidP="00811E1E">
      <w:pPr>
        <w:pStyle w:val="NoSpacing"/>
      </w:pPr>
      <w:r>
        <w:t>Telephone: ____________________________________________________________</w:t>
      </w:r>
    </w:p>
    <w:p w14:paraId="5A17FE5A" w14:textId="77777777" w:rsidR="00867D34" w:rsidRDefault="00867D34" w:rsidP="00811E1E">
      <w:pPr>
        <w:pStyle w:val="NoSpacing"/>
      </w:pPr>
    </w:p>
    <w:p w14:paraId="6585AC1E" w14:textId="77777777" w:rsidR="003577B9" w:rsidRDefault="003577B9" w:rsidP="00811E1E">
      <w:pPr>
        <w:pStyle w:val="NoSpacing"/>
      </w:pPr>
    </w:p>
    <w:p w14:paraId="5428EA8A" w14:textId="77777777" w:rsidR="00867D34" w:rsidRDefault="00867D34" w:rsidP="00811E1E">
      <w:pPr>
        <w:pStyle w:val="NoSpacing"/>
      </w:pPr>
      <w:r>
        <w:t>E-mail: _______________________________________________________________</w:t>
      </w:r>
    </w:p>
    <w:p w14:paraId="40BAA2B3" w14:textId="77777777" w:rsidR="00867D34" w:rsidRDefault="00867D34" w:rsidP="00811E1E">
      <w:pPr>
        <w:pStyle w:val="NoSpacing"/>
      </w:pPr>
    </w:p>
    <w:p w14:paraId="53007C73" w14:textId="77777777" w:rsidR="003577B9" w:rsidRDefault="003577B9" w:rsidP="00811E1E">
      <w:pPr>
        <w:pStyle w:val="NoSpacing"/>
      </w:pPr>
    </w:p>
    <w:p w14:paraId="54B3364C" w14:textId="77777777" w:rsidR="000F2F25" w:rsidRDefault="00867D34" w:rsidP="00811E1E">
      <w:pPr>
        <w:pStyle w:val="NoSpacing"/>
      </w:pPr>
      <w:r>
        <w:t>Signed: ______________________________  Date: ___________________________</w:t>
      </w:r>
    </w:p>
    <w:p w14:paraId="7A36D860" w14:textId="77777777" w:rsidR="0007720A" w:rsidRDefault="0007720A">
      <w:pPr>
        <w:spacing w:line="276" w:lineRule="auto"/>
        <w:rPr>
          <w:rFonts w:eastAsiaTheme="majorEastAsia" w:cstheme="majorBidi"/>
          <w:b/>
          <w:bCs/>
          <w:color w:val="8DB3E2" w:themeColor="text2" w:themeTint="66"/>
          <w:sz w:val="24"/>
          <w:szCs w:val="26"/>
        </w:rPr>
      </w:pPr>
      <w:r>
        <w:br w:type="page"/>
      </w:r>
    </w:p>
    <w:p w14:paraId="2517C1C1" w14:textId="77777777" w:rsidR="0007720A" w:rsidRPr="00173D2B" w:rsidRDefault="0007720A" w:rsidP="006B3B05">
      <w:pPr>
        <w:pStyle w:val="Heading1"/>
      </w:pPr>
      <w:bookmarkStart w:id="16" w:name="Annex_C"/>
      <w:bookmarkStart w:id="17" w:name="_Toc307837186"/>
      <w:bookmarkEnd w:id="16"/>
      <w:r>
        <w:lastRenderedPageBreak/>
        <w:t xml:space="preserve">Annex C:    MIBoC Examination </w:t>
      </w:r>
      <w:r w:rsidR="006D1835">
        <w:t xml:space="preserve">Invigilation </w:t>
      </w:r>
      <w:r>
        <w:t>Procedure</w:t>
      </w:r>
      <w:bookmarkEnd w:id="17"/>
      <w:r>
        <w:br/>
      </w:r>
    </w:p>
    <w:p w14:paraId="1B70CBBA" w14:textId="77777777" w:rsidR="0007720A" w:rsidRDefault="001649C8" w:rsidP="0007720A">
      <w:r w:rsidRPr="001649C8">
        <w:rPr>
          <w:noProof/>
          <w:lang w:eastAsia="en-AU"/>
        </w:rPr>
        <w:drawing>
          <wp:inline distT="0" distB="0" distL="0" distR="0" wp14:anchorId="25F24313" wp14:editId="5A04071E">
            <wp:extent cx="1607731" cy="691667"/>
            <wp:effectExtent l="19050" t="0" r="0" b="0"/>
            <wp:docPr id="9" name="Picture 5" descr="MIBoC Logo.jpg"/>
            <wp:cNvGraphicFramePr/>
            <a:graphic xmlns:a="http://schemas.openxmlformats.org/drawingml/2006/main">
              <a:graphicData uri="http://schemas.openxmlformats.org/drawingml/2006/picture">
                <pic:pic xmlns:pic="http://schemas.openxmlformats.org/drawingml/2006/picture">
                  <pic:nvPicPr>
                    <pic:cNvPr id="0" name="MIBoC Logo.jpg"/>
                    <pic:cNvPicPr/>
                  </pic:nvPicPr>
                  <pic:blipFill>
                    <a:blip r:embed="rId12" cstate="print"/>
                    <a:stretch>
                      <a:fillRect/>
                    </a:stretch>
                  </pic:blipFill>
                  <pic:spPr>
                    <a:xfrm>
                      <a:off x="0" y="0"/>
                      <a:ext cx="1608541" cy="692015"/>
                    </a:xfrm>
                    <a:prstGeom prst="rect">
                      <a:avLst/>
                    </a:prstGeom>
                  </pic:spPr>
                </pic:pic>
              </a:graphicData>
            </a:graphic>
          </wp:inline>
        </w:drawing>
      </w:r>
      <w:r w:rsidR="0007720A">
        <w:br/>
      </w:r>
    </w:p>
    <w:p w14:paraId="51446467" w14:textId="77777777" w:rsidR="000F2F25" w:rsidRDefault="00D84265" w:rsidP="00811E1E">
      <w:pPr>
        <w:pStyle w:val="NoSpacing"/>
      </w:pPr>
      <w:r>
        <w:t xml:space="preserve">The procedure for </w:t>
      </w:r>
      <w:r w:rsidR="006D1835">
        <w:t>invigila</w:t>
      </w:r>
      <w:r>
        <w:t xml:space="preserve">ting certification examinations follows the requirements </w:t>
      </w:r>
      <w:r w:rsidR="006D1835">
        <w:t>of ISO 18436-1</w:t>
      </w:r>
      <w:r>
        <w:t>.</w:t>
      </w:r>
    </w:p>
    <w:p w14:paraId="47CCA859" w14:textId="77777777" w:rsidR="00D84265" w:rsidRPr="00D84265" w:rsidRDefault="00D84265" w:rsidP="00811E1E">
      <w:pPr>
        <w:pStyle w:val="NoSpacing"/>
      </w:pPr>
      <w:r>
        <w:t>It is essential that these procedures are strictly followed.</w:t>
      </w:r>
    </w:p>
    <w:p w14:paraId="11632B83" w14:textId="77777777" w:rsidR="00D84265" w:rsidRDefault="00D84265" w:rsidP="00811E1E">
      <w:pPr>
        <w:pStyle w:val="NoSpacing"/>
      </w:pPr>
    </w:p>
    <w:p w14:paraId="2488F784" w14:textId="77777777" w:rsidR="00485A37" w:rsidRDefault="00485A37" w:rsidP="00811E1E">
      <w:pPr>
        <w:pStyle w:val="NoSpacing"/>
      </w:pPr>
    </w:p>
    <w:p w14:paraId="358C3BE6" w14:textId="77777777" w:rsidR="00D84265" w:rsidRDefault="00D84265" w:rsidP="00D84265">
      <w:pPr>
        <w:pStyle w:val="Heading3"/>
      </w:pPr>
      <w:bookmarkStart w:id="18" w:name="_Toc307837187"/>
      <w:r>
        <w:t>Before the examination</w:t>
      </w:r>
      <w:r w:rsidR="009B4552">
        <w:t xml:space="preserve"> begins</w:t>
      </w:r>
      <w:bookmarkEnd w:id="18"/>
    </w:p>
    <w:p w14:paraId="5FE2C231" w14:textId="77777777" w:rsidR="00AF71B0" w:rsidRDefault="009B4552" w:rsidP="00811E1E">
      <w:pPr>
        <w:pStyle w:val="NoSpacing"/>
      </w:pPr>
      <w:r>
        <w:t>T</w:t>
      </w:r>
      <w:r w:rsidR="00371AC6">
        <w:t>he</w:t>
      </w:r>
      <w:r w:rsidR="00802878">
        <w:t xml:space="preserve"> invigilator shall:</w:t>
      </w:r>
    </w:p>
    <w:p w14:paraId="1940B143" w14:textId="77777777" w:rsidR="00802878" w:rsidRDefault="00006628" w:rsidP="003D03AB">
      <w:pPr>
        <w:pStyle w:val="NoSpacing"/>
        <w:numPr>
          <w:ilvl w:val="0"/>
          <w:numId w:val="5"/>
        </w:numPr>
      </w:pPr>
      <w:r>
        <w:t xml:space="preserve">for paper-based exams, </w:t>
      </w:r>
      <w:r w:rsidR="00802878">
        <w:t>ensure that all exam packages are sealed in their original envelopes and have not been tampered with;</w:t>
      </w:r>
    </w:p>
    <w:p w14:paraId="61DD1A8C" w14:textId="77777777" w:rsidR="00D64FA5" w:rsidRPr="006B3B05" w:rsidRDefault="00802878" w:rsidP="003D03AB">
      <w:pPr>
        <w:pStyle w:val="NoSpacing"/>
        <w:numPr>
          <w:ilvl w:val="0"/>
          <w:numId w:val="5"/>
        </w:numPr>
      </w:pPr>
      <w:r>
        <w:t xml:space="preserve">ensure the seating arrangements in the room are such that candidates cannot copy another person’s </w:t>
      </w:r>
      <w:r w:rsidRPr="006B3B05">
        <w:t>answers</w:t>
      </w:r>
      <w:r w:rsidR="006B59BF" w:rsidRPr="006B3B05">
        <w:t xml:space="preserve"> (normally 1 metre apart in all directions)</w:t>
      </w:r>
      <w:r w:rsidRPr="006B3B05">
        <w:t>;</w:t>
      </w:r>
    </w:p>
    <w:p w14:paraId="7A506A70" w14:textId="77777777" w:rsidR="006B59BF" w:rsidRPr="009B4552" w:rsidRDefault="006B59BF" w:rsidP="003D03AB">
      <w:pPr>
        <w:pStyle w:val="NoSpacing"/>
        <w:numPr>
          <w:ilvl w:val="0"/>
          <w:numId w:val="5"/>
        </w:numPr>
      </w:pPr>
      <w:r w:rsidRPr="006B3B05">
        <w:t>ensure that the</w:t>
      </w:r>
      <w:r w:rsidR="001C576F" w:rsidRPr="006B3B05">
        <w:t xml:space="preserve"> room temperature and</w:t>
      </w:r>
      <w:r w:rsidR="001C576F">
        <w:t xml:space="preserve"> lighting are adequate;</w:t>
      </w:r>
    </w:p>
    <w:p w14:paraId="7A103502" w14:textId="77777777" w:rsidR="009B4552" w:rsidRDefault="009B4552" w:rsidP="003D03AB">
      <w:pPr>
        <w:pStyle w:val="NoSpacing"/>
        <w:numPr>
          <w:ilvl w:val="0"/>
          <w:numId w:val="5"/>
        </w:numPr>
      </w:pPr>
      <w:r>
        <w:t>for each exam candidate:</w:t>
      </w:r>
    </w:p>
    <w:p w14:paraId="5ACE8456" w14:textId="77777777" w:rsidR="009B4552" w:rsidRDefault="009B4552" w:rsidP="00034B58">
      <w:pPr>
        <w:pStyle w:val="NoSpacing"/>
        <w:numPr>
          <w:ilvl w:val="1"/>
          <w:numId w:val="5"/>
        </w:numPr>
      </w:pPr>
      <w:r>
        <w:t xml:space="preserve">verify the candidate’s </w:t>
      </w:r>
      <w:r w:rsidR="00034B58">
        <w:t xml:space="preserve">identity </w:t>
      </w:r>
      <w:r>
        <w:t>by witnessing his/her photo id;</w:t>
      </w:r>
    </w:p>
    <w:p w14:paraId="082AA09C" w14:textId="77777777" w:rsidR="009D2C16" w:rsidRDefault="00006628" w:rsidP="00034B58">
      <w:pPr>
        <w:pStyle w:val="NoSpacing"/>
        <w:numPr>
          <w:ilvl w:val="1"/>
          <w:numId w:val="5"/>
        </w:numPr>
      </w:pPr>
      <w:r>
        <w:t xml:space="preserve">for paper-based exams, </w:t>
      </w:r>
      <w:r w:rsidR="009D2C16">
        <w:t xml:space="preserve">ensure the candidate has only a </w:t>
      </w:r>
      <w:r w:rsidR="007F54F3">
        <w:t xml:space="preserve">black or blue </w:t>
      </w:r>
      <w:r w:rsidR="009D2C16">
        <w:t>pen and a basic scientific calculator (</w:t>
      </w:r>
      <w:r w:rsidR="003D280D">
        <w:t>m</w:t>
      </w:r>
      <w:r w:rsidR="003D280D" w:rsidRPr="003D280D">
        <w:t>obile phones</w:t>
      </w:r>
      <w:r w:rsidR="003D280D">
        <w:t xml:space="preserve">, </w:t>
      </w:r>
      <w:r w:rsidR="003D280D" w:rsidRPr="003D280D">
        <w:t>electronic communications devices</w:t>
      </w:r>
      <w:r w:rsidR="009D2C16">
        <w:t xml:space="preserve"> or devices capable of storing and/or retrieving </w:t>
      </w:r>
      <w:r w:rsidR="00034B58">
        <w:t xml:space="preserve">images or </w:t>
      </w:r>
      <w:r w:rsidR="009D2C16">
        <w:t xml:space="preserve">data are </w:t>
      </w:r>
      <w:r w:rsidR="009D2C16">
        <w:rPr>
          <w:b/>
        </w:rPr>
        <w:t>not</w:t>
      </w:r>
      <w:r w:rsidR="009D2C16">
        <w:t xml:space="preserve"> allowed);</w:t>
      </w:r>
    </w:p>
    <w:p w14:paraId="6660412F" w14:textId="77777777" w:rsidR="009B4552" w:rsidRDefault="00006628" w:rsidP="00034B58">
      <w:pPr>
        <w:pStyle w:val="NoSpacing"/>
        <w:numPr>
          <w:ilvl w:val="1"/>
          <w:numId w:val="5"/>
        </w:numPr>
      </w:pPr>
      <w:r>
        <w:t xml:space="preserve">for paper-based exams, </w:t>
      </w:r>
      <w:r w:rsidR="009B4552">
        <w:t>hand him/her the sealed exam envelope</w:t>
      </w:r>
      <w:r w:rsidR="009024C9">
        <w:t>, but remind him/her to not open the envelope until instructed to do so</w:t>
      </w:r>
      <w:r w:rsidR="009B4552">
        <w:t>;</w:t>
      </w:r>
    </w:p>
    <w:p w14:paraId="15B190FA" w14:textId="77777777" w:rsidR="009B4552" w:rsidRDefault="009B4552" w:rsidP="00034B58">
      <w:pPr>
        <w:pStyle w:val="NoSpacing"/>
        <w:numPr>
          <w:ilvl w:val="1"/>
          <w:numId w:val="5"/>
        </w:numPr>
      </w:pPr>
      <w:r>
        <w:t xml:space="preserve">write the Exam Number (found as “Certification Number” on the outside of the exam envelope) on the </w:t>
      </w:r>
      <w:r w:rsidR="00BD17D5">
        <w:t xml:space="preserve">Candidate </w:t>
      </w:r>
      <w:r>
        <w:t xml:space="preserve">Sign-off sheet (printed from the </w:t>
      </w:r>
      <w:r w:rsidR="00006628">
        <w:t>T</w:t>
      </w:r>
      <w:r>
        <w:t>MS);</w:t>
      </w:r>
    </w:p>
    <w:p w14:paraId="581385AF" w14:textId="77777777" w:rsidR="00E945DD" w:rsidRPr="00E945DD" w:rsidRDefault="00E945DD" w:rsidP="00034B58">
      <w:pPr>
        <w:pStyle w:val="NoSpacing"/>
        <w:numPr>
          <w:ilvl w:val="1"/>
          <w:numId w:val="5"/>
        </w:numPr>
      </w:pPr>
      <w:r>
        <w:t xml:space="preserve">remind the candidate that by signing he/she verifies his/her identity and acknowledges that the information provided in the </w:t>
      </w:r>
      <w:r w:rsidR="00EB7829">
        <w:t xml:space="preserve">TMS </w:t>
      </w:r>
      <w:r>
        <w:t>(regarding knowledge, experience, and education) is correct;</w:t>
      </w:r>
    </w:p>
    <w:p w14:paraId="7FFC739F" w14:textId="77777777" w:rsidR="00E945DD" w:rsidRDefault="00E945DD" w:rsidP="00034B58">
      <w:pPr>
        <w:pStyle w:val="NoSpacing"/>
        <w:numPr>
          <w:ilvl w:val="1"/>
          <w:numId w:val="5"/>
        </w:numPr>
      </w:pPr>
      <w:r>
        <w:t xml:space="preserve">ask the candidate to sign the </w:t>
      </w:r>
      <w:r w:rsidR="00BD17D5">
        <w:t xml:space="preserve">Candidate </w:t>
      </w:r>
      <w:r>
        <w:t>Sign-off sheet;</w:t>
      </w:r>
    </w:p>
    <w:p w14:paraId="12EC8DEE" w14:textId="77777777" w:rsidR="00C613AF" w:rsidRDefault="00EB7829">
      <w:pPr>
        <w:pStyle w:val="NoSpacing"/>
        <w:numPr>
          <w:ilvl w:val="0"/>
          <w:numId w:val="5"/>
        </w:numPr>
      </w:pPr>
      <w:r>
        <w:t xml:space="preserve">using PowerPoint Presentation </w:t>
      </w:r>
      <w:r w:rsidRPr="006B3B05">
        <w:rPr>
          <w:i/>
        </w:rPr>
        <w:t xml:space="preserve">AEC111 – AEC Exam Procedure </w:t>
      </w:r>
      <w:r w:rsidR="00346C9F">
        <w:t xml:space="preserve">explain the exam </w:t>
      </w:r>
      <w:r>
        <w:t>procedure</w:t>
      </w:r>
      <w:r w:rsidR="001A5EE6">
        <w:t xml:space="preserve"> </w:t>
      </w:r>
      <w:r w:rsidR="00346C9F">
        <w:t>to the candidates</w:t>
      </w:r>
      <w:r>
        <w:t>;</w:t>
      </w:r>
    </w:p>
    <w:p w14:paraId="180D9DFC" w14:textId="77777777" w:rsidR="00C613AF" w:rsidRDefault="00EB7829">
      <w:pPr>
        <w:pStyle w:val="NoSpacing"/>
        <w:numPr>
          <w:ilvl w:val="0"/>
          <w:numId w:val="5"/>
        </w:numPr>
      </w:pPr>
      <w:r>
        <w:t>ensure the candidates complete and sign the Code of Ethics Agreement;</w:t>
      </w:r>
    </w:p>
    <w:p w14:paraId="5D727AB4" w14:textId="77777777" w:rsidR="000103FF" w:rsidRDefault="0023145C" w:rsidP="00BD17D5">
      <w:pPr>
        <w:pStyle w:val="NoSpacing"/>
        <w:numPr>
          <w:ilvl w:val="0"/>
          <w:numId w:val="9"/>
        </w:numPr>
      </w:pPr>
      <w:r>
        <w:t>instruct t</w:t>
      </w:r>
      <w:r w:rsidR="00213F42">
        <w:t>he candidates to begin the exam;</w:t>
      </w:r>
    </w:p>
    <w:p w14:paraId="0BDA210A" w14:textId="77777777" w:rsidR="00213F42" w:rsidRDefault="00213F42" w:rsidP="00BD17D5">
      <w:pPr>
        <w:pStyle w:val="NoSpacing"/>
        <w:numPr>
          <w:ilvl w:val="0"/>
          <w:numId w:val="9"/>
        </w:numPr>
      </w:pPr>
      <w:r>
        <w:t>ensure that no assistance is given to the candidate beyond simple clarification of wording/grammar.</w:t>
      </w:r>
    </w:p>
    <w:p w14:paraId="4A322159" w14:textId="77777777" w:rsidR="009A2BD2" w:rsidRDefault="009A2BD2" w:rsidP="00811E1E">
      <w:pPr>
        <w:pStyle w:val="NoSpacing"/>
      </w:pPr>
    </w:p>
    <w:p w14:paraId="00362D53" w14:textId="77777777" w:rsidR="00247AB4" w:rsidRDefault="0059224C" w:rsidP="0059224C">
      <w:pPr>
        <w:pStyle w:val="Heading3"/>
      </w:pPr>
      <w:bookmarkStart w:id="19" w:name="_Toc307837188"/>
      <w:r>
        <w:t>At the examination</w:t>
      </w:r>
      <w:r w:rsidR="00213F42">
        <w:t xml:space="preserve"> completion</w:t>
      </w:r>
      <w:bookmarkEnd w:id="19"/>
    </w:p>
    <w:p w14:paraId="39758266" w14:textId="77777777" w:rsidR="0059224C" w:rsidRDefault="00006628" w:rsidP="00811E1E">
      <w:pPr>
        <w:pStyle w:val="NoSpacing"/>
      </w:pPr>
      <w:r>
        <w:t>For paper-based exams, t</w:t>
      </w:r>
      <w:r w:rsidR="00213F42">
        <w:t xml:space="preserve">he invigilator shall ensure that each candidate, as he/she completes the </w:t>
      </w:r>
      <w:r w:rsidR="00213F42" w:rsidRPr="006B3B05">
        <w:t>exam</w:t>
      </w:r>
      <w:r w:rsidR="00315AB1" w:rsidRPr="006B3B05">
        <w:t>, he</w:t>
      </w:r>
      <w:r w:rsidR="00213F42" w:rsidRPr="006B3B05">
        <w:t>/she</w:t>
      </w:r>
      <w:r w:rsidR="00213F42">
        <w:t xml:space="preserve"> must:</w:t>
      </w:r>
    </w:p>
    <w:p w14:paraId="6C185433" w14:textId="77777777" w:rsidR="00213F42" w:rsidRDefault="00213F42" w:rsidP="003D03AB">
      <w:pPr>
        <w:numPr>
          <w:ilvl w:val="0"/>
          <w:numId w:val="4"/>
        </w:numPr>
        <w:spacing w:after="0"/>
        <w:rPr>
          <w:szCs w:val="20"/>
        </w:rPr>
      </w:pPr>
      <w:r>
        <w:rPr>
          <w:szCs w:val="20"/>
        </w:rPr>
        <w:t xml:space="preserve">place </w:t>
      </w:r>
      <w:r w:rsidRPr="00AE132F">
        <w:rPr>
          <w:b/>
          <w:i/>
          <w:szCs w:val="20"/>
        </w:rPr>
        <w:t>all</w:t>
      </w:r>
      <w:r>
        <w:rPr>
          <w:szCs w:val="20"/>
        </w:rPr>
        <w:t xml:space="preserve"> of the items into the envelope (the empty envelope that was inside the original envelope handed to them):</w:t>
      </w:r>
    </w:p>
    <w:p w14:paraId="7C632C3F" w14:textId="77777777" w:rsidR="00213F42" w:rsidRDefault="00213F42" w:rsidP="003D03AB">
      <w:pPr>
        <w:numPr>
          <w:ilvl w:val="1"/>
          <w:numId w:val="4"/>
        </w:numPr>
        <w:spacing w:after="0"/>
        <w:rPr>
          <w:szCs w:val="20"/>
        </w:rPr>
      </w:pPr>
      <w:r>
        <w:rPr>
          <w:szCs w:val="20"/>
        </w:rPr>
        <w:t>the exam booklet</w:t>
      </w:r>
    </w:p>
    <w:p w14:paraId="03A579AE" w14:textId="77777777" w:rsidR="00213F42" w:rsidRDefault="00213F42" w:rsidP="003D03AB">
      <w:pPr>
        <w:numPr>
          <w:ilvl w:val="1"/>
          <w:numId w:val="4"/>
        </w:numPr>
        <w:spacing w:after="0"/>
        <w:rPr>
          <w:szCs w:val="20"/>
        </w:rPr>
      </w:pPr>
      <w:r>
        <w:rPr>
          <w:szCs w:val="20"/>
        </w:rPr>
        <w:t>the answer sheet</w:t>
      </w:r>
    </w:p>
    <w:p w14:paraId="7E39C75F" w14:textId="77777777" w:rsidR="00213F42" w:rsidRDefault="00034B58" w:rsidP="00006628">
      <w:pPr>
        <w:numPr>
          <w:ilvl w:val="1"/>
          <w:numId w:val="4"/>
        </w:numPr>
        <w:spacing w:after="0"/>
        <w:rPr>
          <w:szCs w:val="20"/>
        </w:rPr>
      </w:pPr>
      <w:r>
        <w:rPr>
          <w:szCs w:val="20"/>
        </w:rPr>
        <w:t>the set of reference formulae</w:t>
      </w:r>
      <w:r w:rsidR="00006628">
        <w:rPr>
          <w:szCs w:val="20"/>
        </w:rPr>
        <w:t xml:space="preserve"> (if applicable)</w:t>
      </w:r>
    </w:p>
    <w:p w14:paraId="09A28C70" w14:textId="77777777" w:rsidR="00213F42" w:rsidRDefault="00213F42" w:rsidP="003D03AB">
      <w:pPr>
        <w:numPr>
          <w:ilvl w:val="1"/>
          <w:numId w:val="4"/>
        </w:numPr>
        <w:spacing w:after="0"/>
        <w:rPr>
          <w:szCs w:val="20"/>
        </w:rPr>
      </w:pPr>
      <w:r>
        <w:rPr>
          <w:szCs w:val="20"/>
        </w:rPr>
        <w:lastRenderedPageBreak/>
        <w:t>the scratch sheet</w:t>
      </w:r>
    </w:p>
    <w:p w14:paraId="5C860569" w14:textId="77777777" w:rsidR="00213F42" w:rsidRDefault="00213F42" w:rsidP="003D03AB">
      <w:pPr>
        <w:numPr>
          <w:ilvl w:val="0"/>
          <w:numId w:val="4"/>
        </w:numPr>
        <w:spacing w:after="0"/>
        <w:rPr>
          <w:szCs w:val="20"/>
        </w:rPr>
      </w:pPr>
      <w:r>
        <w:rPr>
          <w:szCs w:val="20"/>
        </w:rPr>
        <w:t>seal the envelope;</w:t>
      </w:r>
    </w:p>
    <w:p w14:paraId="1C8A6ABC" w14:textId="77777777" w:rsidR="00811E1E" w:rsidRPr="00811E1E" w:rsidRDefault="00213F42" w:rsidP="003D03AB">
      <w:pPr>
        <w:numPr>
          <w:ilvl w:val="0"/>
          <w:numId w:val="4"/>
        </w:numPr>
        <w:spacing w:after="0"/>
      </w:pPr>
      <w:r w:rsidRPr="00811E1E">
        <w:rPr>
          <w:szCs w:val="20"/>
        </w:rPr>
        <w:t>sign over the seal;</w:t>
      </w:r>
    </w:p>
    <w:p w14:paraId="052D5CC2" w14:textId="77777777" w:rsidR="00213F42" w:rsidRDefault="00213F42" w:rsidP="003D03AB">
      <w:pPr>
        <w:numPr>
          <w:ilvl w:val="0"/>
          <w:numId w:val="4"/>
        </w:numPr>
        <w:spacing w:after="0"/>
      </w:pPr>
      <w:r>
        <w:t xml:space="preserve">quietly hand </w:t>
      </w:r>
      <w:r w:rsidR="00811E1E">
        <w:t>the envelope to the invigilator.</w:t>
      </w:r>
    </w:p>
    <w:p w14:paraId="384C2344" w14:textId="77777777" w:rsidR="00811E1E" w:rsidRDefault="00811E1E" w:rsidP="00811E1E">
      <w:pPr>
        <w:pStyle w:val="NoSpacing"/>
      </w:pPr>
      <w:r>
        <w:br/>
        <w:t xml:space="preserve">The invigilator shall </w:t>
      </w:r>
      <w:r w:rsidRPr="00811E1E">
        <w:t>feel the thickness and weight of the envelop</w:t>
      </w:r>
      <w:r w:rsidR="00953644">
        <w:t>e</w:t>
      </w:r>
      <w:r w:rsidRPr="00811E1E">
        <w:t xml:space="preserve"> and make sure it contains the exam booklet.</w:t>
      </w:r>
      <w:r>
        <w:t xml:space="preserve">  If so, the candidate may then leave the examination area.</w:t>
      </w:r>
    </w:p>
    <w:p w14:paraId="5BF1C8A9" w14:textId="77777777" w:rsidR="000A7617" w:rsidRDefault="000A7617" w:rsidP="000A7617">
      <w:pPr>
        <w:pStyle w:val="NoSpacing"/>
      </w:pPr>
      <w:r>
        <w:t>A</w:t>
      </w:r>
      <w:r w:rsidRPr="000A7617">
        <w:t xml:space="preserve">ny candidate who, during the course of the examination, does not abide by the </w:t>
      </w:r>
      <w:r>
        <w:t xml:space="preserve">above </w:t>
      </w:r>
      <w:r w:rsidRPr="000A7617">
        <w:t>examination rules or who perpetrates, or is an accessory to, fraudulent conduct shall be excluded from further participation in that examination session</w:t>
      </w:r>
      <w:r>
        <w:t xml:space="preserve">. </w:t>
      </w:r>
      <w:r w:rsidR="00034B58">
        <w:t xml:space="preserve">  The invigilator shall report such incidents to the MIBoC Certification Manager after the completion of the examination.</w:t>
      </w:r>
    </w:p>
    <w:p w14:paraId="65ABD6E1" w14:textId="77777777" w:rsidR="000A7617" w:rsidRDefault="000A7617" w:rsidP="00811E1E">
      <w:pPr>
        <w:pStyle w:val="NoSpacing"/>
      </w:pPr>
    </w:p>
    <w:p w14:paraId="0C5F6DA1" w14:textId="77777777" w:rsidR="0059224C" w:rsidRDefault="00F475DF" w:rsidP="00F475DF">
      <w:pPr>
        <w:pStyle w:val="Heading3"/>
      </w:pPr>
      <w:bookmarkStart w:id="20" w:name="_Toc307837189"/>
      <w:r>
        <w:t>After the examination</w:t>
      </w:r>
      <w:bookmarkEnd w:id="20"/>
    </w:p>
    <w:p w14:paraId="43FD5E94" w14:textId="77777777" w:rsidR="00EB7829" w:rsidRDefault="00006628" w:rsidP="001B77A5">
      <w:r>
        <w:t>For paper-based exams, t</w:t>
      </w:r>
      <w:r w:rsidR="000A7617">
        <w:t>he invigilator shall return all exam packages (used and unused)</w:t>
      </w:r>
      <w:r w:rsidR="001B77A5">
        <w:t xml:space="preserve"> </w:t>
      </w:r>
      <w:r w:rsidR="000A7617">
        <w:t>to the examination centre</w:t>
      </w:r>
      <w:r w:rsidR="00034B58">
        <w:t xml:space="preserve"> for return to MIBoC</w:t>
      </w:r>
      <w:r w:rsidR="00EB7829">
        <w:t xml:space="preserve"> via a trackable shipping method such as FedEx, DHL, TNT or UPS</w:t>
      </w:r>
      <w:r w:rsidR="00034B58">
        <w:t>.</w:t>
      </w:r>
    </w:p>
    <w:p w14:paraId="3BBB0ACD" w14:textId="77777777" w:rsidR="000A7617" w:rsidRDefault="007A75AB" w:rsidP="001B77A5">
      <w:r>
        <w:t xml:space="preserve"> </w:t>
      </w:r>
      <w:r w:rsidR="00340D2F">
        <w:t xml:space="preserve"> </w:t>
      </w:r>
      <w:r w:rsidR="001C576F">
        <w:t xml:space="preserve"> </w:t>
      </w:r>
    </w:p>
    <w:sectPr w:rsidR="000A7617" w:rsidSect="00BD17D5">
      <w:footerReference w:type="default" r:id="rId13"/>
      <w:headerReference w:type="first" r:id="rId14"/>
      <w:pgSz w:w="11906" w:h="16838"/>
      <w:pgMar w:top="1418" w:right="1440" w:bottom="1135" w:left="1440" w:header="426" w:footer="11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D132" w14:textId="77777777" w:rsidR="004E69A4" w:rsidRDefault="004E69A4" w:rsidP="00275782">
      <w:pPr>
        <w:spacing w:after="0"/>
      </w:pPr>
      <w:r>
        <w:separator/>
      </w:r>
    </w:p>
  </w:endnote>
  <w:endnote w:type="continuationSeparator" w:id="0">
    <w:p w14:paraId="6273C5AC" w14:textId="77777777" w:rsidR="004E69A4" w:rsidRDefault="004E69A4" w:rsidP="00275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95 UltraBlack">
    <w:panose1 w:val="020B0904040504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1E80" w14:textId="5D42A943" w:rsidR="00C62E23" w:rsidRPr="00BD17D5" w:rsidRDefault="0054659E" w:rsidP="003B245E">
    <w:pPr>
      <w:pStyle w:val="NoSpacing"/>
      <w:rPr>
        <w:i/>
        <w:sz w:val="18"/>
      </w:rPr>
    </w:pPr>
    <w:r w:rsidRPr="00BD17D5">
      <w:rPr>
        <w:i/>
        <w:sz w:val="18"/>
      </w:rPr>
      <w:t>AEC016</w:t>
    </w:r>
    <w:r w:rsidR="00C62E23" w:rsidRPr="00BD17D5">
      <w:rPr>
        <w:i/>
        <w:sz w:val="18"/>
      </w:rPr>
      <w:t xml:space="preserve">, </w:t>
    </w:r>
    <w:r w:rsidR="00463BFB">
      <w:rPr>
        <w:i/>
        <w:sz w:val="18"/>
      </w:rPr>
      <w:t>v</w:t>
    </w:r>
    <w:r w:rsidR="008C6586">
      <w:rPr>
        <w:i/>
        <w:sz w:val="18"/>
      </w:rPr>
      <w:t>8</w:t>
    </w:r>
  </w:p>
  <w:p w14:paraId="652F0BA2" w14:textId="461FC8CE" w:rsidR="00C62E23" w:rsidRPr="00BD17D5" w:rsidRDefault="008C0C78" w:rsidP="003B245E">
    <w:pPr>
      <w:pStyle w:val="NoSpacing"/>
      <w:rPr>
        <w:sz w:val="22"/>
      </w:rPr>
    </w:pPr>
    <w:r>
      <w:rPr>
        <w:i/>
        <w:sz w:val="18"/>
      </w:rPr>
      <w:t xml:space="preserve">Issued: </w:t>
    </w:r>
    <w:r w:rsidR="008C6586">
      <w:rPr>
        <w:i/>
        <w:sz w:val="18"/>
      </w:rPr>
      <w:t>24 March 2022</w:t>
    </w:r>
    <w:r w:rsidR="00C62E23" w:rsidRPr="00BD17D5">
      <w:rPr>
        <w:i/>
        <w:sz w:val="18"/>
      </w:rPr>
      <w:ptab w:relativeTo="margin" w:alignment="center" w:leader="none"/>
    </w:r>
    <w:r w:rsidR="00C62E23" w:rsidRPr="00BD17D5">
      <w:rPr>
        <w:i/>
        <w:sz w:val="18"/>
      </w:rPr>
      <w:ptab w:relativeTo="margin" w:alignment="right" w:leader="none"/>
    </w:r>
    <w:sdt>
      <w:sdtPr>
        <w:rPr>
          <w:i/>
          <w:sz w:val="18"/>
        </w:rPr>
        <w:id w:val="250395305"/>
        <w:docPartObj>
          <w:docPartGallery w:val="Page Numbers (Top of Page)"/>
          <w:docPartUnique/>
        </w:docPartObj>
      </w:sdtPr>
      <w:sdtEndPr/>
      <w:sdtContent>
        <w:r w:rsidR="00C62E23" w:rsidRPr="00BD17D5">
          <w:rPr>
            <w:i/>
            <w:sz w:val="18"/>
          </w:rPr>
          <w:t xml:space="preserve">Page </w:t>
        </w:r>
        <w:r w:rsidR="00AE4E13" w:rsidRPr="00BD17D5">
          <w:rPr>
            <w:i/>
            <w:sz w:val="18"/>
          </w:rPr>
          <w:fldChar w:fldCharType="begin"/>
        </w:r>
        <w:r w:rsidR="00C62E23" w:rsidRPr="00BD17D5">
          <w:rPr>
            <w:i/>
            <w:sz w:val="18"/>
          </w:rPr>
          <w:instrText xml:space="preserve"> PAGE </w:instrText>
        </w:r>
        <w:r w:rsidR="00AE4E13" w:rsidRPr="00BD17D5">
          <w:rPr>
            <w:i/>
            <w:sz w:val="18"/>
          </w:rPr>
          <w:fldChar w:fldCharType="separate"/>
        </w:r>
        <w:r w:rsidR="0013251D">
          <w:rPr>
            <w:i/>
            <w:noProof/>
            <w:sz w:val="18"/>
          </w:rPr>
          <w:t>10</w:t>
        </w:r>
        <w:r w:rsidR="00AE4E13" w:rsidRPr="00BD17D5">
          <w:rPr>
            <w:i/>
            <w:sz w:val="18"/>
          </w:rPr>
          <w:fldChar w:fldCharType="end"/>
        </w:r>
        <w:r w:rsidR="00C62E23" w:rsidRPr="00BD17D5">
          <w:rPr>
            <w:i/>
            <w:sz w:val="18"/>
          </w:rPr>
          <w:t xml:space="preserve"> of </w:t>
        </w:r>
        <w:r w:rsidR="00AE4E13" w:rsidRPr="00BD17D5">
          <w:rPr>
            <w:i/>
            <w:sz w:val="18"/>
          </w:rPr>
          <w:fldChar w:fldCharType="begin"/>
        </w:r>
        <w:r w:rsidR="00C62E23" w:rsidRPr="00BD17D5">
          <w:rPr>
            <w:i/>
            <w:sz w:val="18"/>
          </w:rPr>
          <w:instrText xml:space="preserve"> NUMPAGES  </w:instrText>
        </w:r>
        <w:r w:rsidR="00AE4E13" w:rsidRPr="00BD17D5">
          <w:rPr>
            <w:i/>
            <w:sz w:val="18"/>
          </w:rPr>
          <w:fldChar w:fldCharType="separate"/>
        </w:r>
        <w:r w:rsidR="0013251D">
          <w:rPr>
            <w:i/>
            <w:noProof/>
            <w:sz w:val="18"/>
          </w:rPr>
          <w:t>10</w:t>
        </w:r>
        <w:r w:rsidR="00AE4E13" w:rsidRPr="00BD17D5">
          <w:rPr>
            <w: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0745" w14:textId="77777777" w:rsidR="004E69A4" w:rsidRDefault="004E69A4" w:rsidP="00275782">
      <w:pPr>
        <w:spacing w:after="0"/>
      </w:pPr>
      <w:r>
        <w:separator/>
      </w:r>
    </w:p>
  </w:footnote>
  <w:footnote w:type="continuationSeparator" w:id="0">
    <w:p w14:paraId="45A5E75B" w14:textId="77777777" w:rsidR="004E69A4" w:rsidRDefault="004E69A4" w:rsidP="002757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A56E" w14:textId="77777777" w:rsidR="00C62E23" w:rsidRDefault="00C62E23" w:rsidP="00275782">
    <w:pPr>
      <w:pStyle w:val="Header"/>
      <w:tabs>
        <w:tab w:val="left" w:pos="8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B63"/>
    <w:multiLevelType w:val="multilevel"/>
    <w:tmpl w:val="F712FB7A"/>
    <w:lvl w:ilvl="0">
      <w:start w:val="16"/>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3A7AC5"/>
    <w:multiLevelType w:val="multilevel"/>
    <w:tmpl w:val="86FAC0B2"/>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1A34FC"/>
    <w:multiLevelType w:val="multilevel"/>
    <w:tmpl w:val="86FAC0B2"/>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9075C8"/>
    <w:multiLevelType w:val="hybridMultilevel"/>
    <w:tmpl w:val="CB30A5DE"/>
    <w:lvl w:ilvl="0" w:tplc="AADAE9F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481B35"/>
    <w:multiLevelType w:val="multilevel"/>
    <w:tmpl w:val="86FAC0B2"/>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575659"/>
    <w:multiLevelType w:val="multilevel"/>
    <w:tmpl w:val="86FAC0B2"/>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EB367D"/>
    <w:multiLevelType w:val="multilevel"/>
    <w:tmpl w:val="86FAC0B2"/>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2165C8"/>
    <w:multiLevelType w:val="hybridMultilevel"/>
    <w:tmpl w:val="00A4D3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15338F"/>
    <w:multiLevelType w:val="multilevel"/>
    <w:tmpl w:val="C03AEA8A"/>
    <w:lvl w:ilvl="0">
      <w:start w:val="1"/>
      <w:numFmt w:val="bullet"/>
      <w:lvlText w:val=""/>
      <w:lvlJc w:val="left"/>
      <w:pPr>
        <w:ind w:left="360" w:hanging="360"/>
      </w:pPr>
      <w:rPr>
        <w:rFonts w:ascii="Symbol" w:hAnsi="Symbol"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747E66"/>
    <w:multiLevelType w:val="multilevel"/>
    <w:tmpl w:val="86FAC0B2"/>
    <w:lvl w:ilvl="0">
      <w:start w:val="1"/>
      <w:numFmt w:val="low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0278FB"/>
    <w:multiLevelType w:val="hybridMultilevel"/>
    <w:tmpl w:val="F6944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2"/>
  </w:num>
  <w:num w:numId="6">
    <w:abstractNumId w:val="9"/>
  </w:num>
  <w:num w:numId="7">
    <w:abstractNumId w:val="7"/>
  </w:num>
  <w:num w:numId="8">
    <w:abstractNumId w:val="4"/>
  </w:num>
  <w:num w:numId="9">
    <w:abstractNumId w:val="0"/>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DC"/>
    <w:rsid w:val="00003471"/>
    <w:rsid w:val="00006628"/>
    <w:rsid w:val="000103FF"/>
    <w:rsid w:val="00011518"/>
    <w:rsid w:val="00022378"/>
    <w:rsid w:val="00027BC2"/>
    <w:rsid w:val="00030BA4"/>
    <w:rsid w:val="00034B58"/>
    <w:rsid w:val="00042EB6"/>
    <w:rsid w:val="00044B5F"/>
    <w:rsid w:val="00057919"/>
    <w:rsid w:val="00072BF8"/>
    <w:rsid w:val="0007632E"/>
    <w:rsid w:val="00077071"/>
    <w:rsid w:val="0007720A"/>
    <w:rsid w:val="00080131"/>
    <w:rsid w:val="0009006F"/>
    <w:rsid w:val="0009460F"/>
    <w:rsid w:val="000A59B9"/>
    <w:rsid w:val="000A5B1A"/>
    <w:rsid w:val="000A68E2"/>
    <w:rsid w:val="000A7617"/>
    <w:rsid w:val="000B7382"/>
    <w:rsid w:val="000C5BC9"/>
    <w:rsid w:val="000E1117"/>
    <w:rsid w:val="000E7E95"/>
    <w:rsid w:val="000F01C3"/>
    <w:rsid w:val="000F2F25"/>
    <w:rsid w:val="000F49A3"/>
    <w:rsid w:val="001030A2"/>
    <w:rsid w:val="0012432E"/>
    <w:rsid w:val="00127D35"/>
    <w:rsid w:val="0013251D"/>
    <w:rsid w:val="001326DA"/>
    <w:rsid w:val="00157639"/>
    <w:rsid w:val="00160436"/>
    <w:rsid w:val="001649C8"/>
    <w:rsid w:val="0017044A"/>
    <w:rsid w:val="00173D2B"/>
    <w:rsid w:val="0017468F"/>
    <w:rsid w:val="0017543F"/>
    <w:rsid w:val="00181C78"/>
    <w:rsid w:val="001833BA"/>
    <w:rsid w:val="00195AB9"/>
    <w:rsid w:val="001A5EE6"/>
    <w:rsid w:val="001B11FD"/>
    <w:rsid w:val="001B77A5"/>
    <w:rsid w:val="001C56CC"/>
    <w:rsid w:val="001C576F"/>
    <w:rsid w:val="001C6A78"/>
    <w:rsid w:val="001D3178"/>
    <w:rsid w:val="001E1DCB"/>
    <w:rsid w:val="002116BA"/>
    <w:rsid w:val="00213F42"/>
    <w:rsid w:val="00217B31"/>
    <w:rsid w:val="00223B75"/>
    <w:rsid w:val="00227AD2"/>
    <w:rsid w:val="00227C56"/>
    <w:rsid w:val="0023145C"/>
    <w:rsid w:val="00234C02"/>
    <w:rsid w:val="00245A26"/>
    <w:rsid w:val="00247AB4"/>
    <w:rsid w:val="00247CB1"/>
    <w:rsid w:val="002615D0"/>
    <w:rsid w:val="002740C2"/>
    <w:rsid w:val="00275782"/>
    <w:rsid w:val="00276D80"/>
    <w:rsid w:val="002774C2"/>
    <w:rsid w:val="002832FE"/>
    <w:rsid w:val="00287F1A"/>
    <w:rsid w:val="002900A2"/>
    <w:rsid w:val="002A06F8"/>
    <w:rsid w:val="002B3171"/>
    <w:rsid w:val="002B4B33"/>
    <w:rsid w:val="002B6C1A"/>
    <w:rsid w:val="002C33EE"/>
    <w:rsid w:val="002C3D23"/>
    <w:rsid w:val="002D192D"/>
    <w:rsid w:val="002D2049"/>
    <w:rsid w:val="002E78CD"/>
    <w:rsid w:val="002E7C6F"/>
    <w:rsid w:val="002F74AB"/>
    <w:rsid w:val="00302699"/>
    <w:rsid w:val="003114D9"/>
    <w:rsid w:val="00315AB1"/>
    <w:rsid w:val="00315E96"/>
    <w:rsid w:val="00320167"/>
    <w:rsid w:val="003214E0"/>
    <w:rsid w:val="003306E3"/>
    <w:rsid w:val="00340D2F"/>
    <w:rsid w:val="00346885"/>
    <w:rsid w:val="00346C9F"/>
    <w:rsid w:val="0035366C"/>
    <w:rsid w:val="003577B9"/>
    <w:rsid w:val="00366CA0"/>
    <w:rsid w:val="003672F7"/>
    <w:rsid w:val="00371AC6"/>
    <w:rsid w:val="00376FBC"/>
    <w:rsid w:val="00387EC1"/>
    <w:rsid w:val="00395EF2"/>
    <w:rsid w:val="003A6BA2"/>
    <w:rsid w:val="003B245E"/>
    <w:rsid w:val="003C27A5"/>
    <w:rsid w:val="003D03AB"/>
    <w:rsid w:val="003D150E"/>
    <w:rsid w:val="003D280D"/>
    <w:rsid w:val="003D5839"/>
    <w:rsid w:val="003D6827"/>
    <w:rsid w:val="003E3F7B"/>
    <w:rsid w:val="003F005D"/>
    <w:rsid w:val="004039AF"/>
    <w:rsid w:val="00406196"/>
    <w:rsid w:val="00406307"/>
    <w:rsid w:val="00411337"/>
    <w:rsid w:val="00415B08"/>
    <w:rsid w:val="004300FB"/>
    <w:rsid w:val="00440DF2"/>
    <w:rsid w:val="0044335F"/>
    <w:rsid w:val="00443600"/>
    <w:rsid w:val="00445505"/>
    <w:rsid w:val="004533AF"/>
    <w:rsid w:val="00453F60"/>
    <w:rsid w:val="004631F6"/>
    <w:rsid w:val="00463BFB"/>
    <w:rsid w:val="0046482E"/>
    <w:rsid w:val="0048273F"/>
    <w:rsid w:val="00482FF4"/>
    <w:rsid w:val="00485A37"/>
    <w:rsid w:val="00491E6C"/>
    <w:rsid w:val="00492C3F"/>
    <w:rsid w:val="004A3E86"/>
    <w:rsid w:val="004A6FBF"/>
    <w:rsid w:val="004B3305"/>
    <w:rsid w:val="004B48F6"/>
    <w:rsid w:val="004B7886"/>
    <w:rsid w:val="004C4620"/>
    <w:rsid w:val="004C71C2"/>
    <w:rsid w:val="004E037C"/>
    <w:rsid w:val="004E326B"/>
    <w:rsid w:val="004E69A4"/>
    <w:rsid w:val="004E7317"/>
    <w:rsid w:val="004F3151"/>
    <w:rsid w:val="004F733B"/>
    <w:rsid w:val="00520564"/>
    <w:rsid w:val="00526D6B"/>
    <w:rsid w:val="00542EF6"/>
    <w:rsid w:val="00542FBD"/>
    <w:rsid w:val="0054659E"/>
    <w:rsid w:val="00547193"/>
    <w:rsid w:val="005540B9"/>
    <w:rsid w:val="005649BC"/>
    <w:rsid w:val="00564B3E"/>
    <w:rsid w:val="00565192"/>
    <w:rsid w:val="00567FE4"/>
    <w:rsid w:val="00572077"/>
    <w:rsid w:val="00574504"/>
    <w:rsid w:val="0058228F"/>
    <w:rsid w:val="0058255E"/>
    <w:rsid w:val="00584519"/>
    <w:rsid w:val="0059224C"/>
    <w:rsid w:val="00593A65"/>
    <w:rsid w:val="005A1B49"/>
    <w:rsid w:val="005A698F"/>
    <w:rsid w:val="005B3C20"/>
    <w:rsid w:val="005D11B6"/>
    <w:rsid w:val="005D238B"/>
    <w:rsid w:val="005D54A7"/>
    <w:rsid w:val="005D73E5"/>
    <w:rsid w:val="005D78D9"/>
    <w:rsid w:val="005E6717"/>
    <w:rsid w:val="005F09C8"/>
    <w:rsid w:val="005F0BFF"/>
    <w:rsid w:val="00607829"/>
    <w:rsid w:val="006135ED"/>
    <w:rsid w:val="006362F8"/>
    <w:rsid w:val="0064722D"/>
    <w:rsid w:val="00656C79"/>
    <w:rsid w:val="00665CD3"/>
    <w:rsid w:val="0067765E"/>
    <w:rsid w:val="00682436"/>
    <w:rsid w:val="0068419D"/>
    <w:rsid w:val="00684D2E"/>
    <w:rsid w:val="00691D0E"/>
    <w:rsid w:val="00692C31"/>
    <w:rsid w:val="00692CB8"/>
    <w:rsid w:val="006954CC"/>
    <w:rsid w:val="006A0FBF"/>
    <w:rsid w:val="006A58B6"/>
    <w:rsid w:val="006B3B05"/>
    <w:rsid w:val="006B59BF"/>
    <w:rsid w:val="006D1835"/>
    <w:rsid w:val="006D2149"/>
    <w:rsid w:val="006F275C"/>
    <w:rsid w:val="006F4583"/>
    <w:rsid w:val="007007DB"/>
    <w:rsid w:val="00704122"/>
    <w:rsid w:val="007109B5"/>
    <w:rsid w:val="007144B1"/>
    <w:rsid w:val="007160C5"/>
    <w:rsid w:val="00724D54"/>
    <w:rsid w:val="00731369"/>
    <w:rsid w:val="007412C0"/>
    <w:rsid w:val="007454CA"/>
    <w:rsid w:val="00745AFD"/>
    <w:rsid w:val="00750791"/>
    <w:rsid w:val="00752452"/>
    <w:rsid w:val="00772CFC"/>
    <w:rsid w:val="007806A1"/>
    <w:rsid w:val="00785606"/>
    <w:rsid w:val="00793EAC"/>
    <w:rsid w:val="007A11E2"/>
    <w:rsid w:val="007A75AB"/>
    <w:rsid w:val="007B1BE4"/>
    <w:rsid w:val="007C4FAC"/>
    <w:rsid w:val="007D6EDB"/>
    <w:rsid w:val="007E27D3"/>
    <w:rsid w:val="007E7170"/>
    <w:rsid w:val="007E758E"/>
    <w:rsid w:val="007F0989"/>
    <w:rsid w:val="007F5400"/>
    <w:rsid w:val="007F54F3"/>
    <w:rsid w:val="007F64F8"/>
    <w:rsid w:val="00800045"/>
    <w:rsid w:val="008014B9"/>
    <w:rsid w:val="00802210"/>
    <w:rsid w:val="00802878"/>
    <w:rsid w:val="00805863"/>
    <w:rsid w:val="008113BC"/>
    <w:rsid w:val="00811E1E"/>
    <w:rsid w:val="00813190"/>
    <w:rsid w:val="008145B0"/>
    <w:rsid w:val="00832D80"/>
    <w:rsid w:val="008332DE"/>
    <w:rsid w:val="008404B4"/>
    <w:rsid w:val="00844576"/>
    <w:rsid w:val="00845130"/>
    <w:rsid w:val="008464F0"/>
    <w:rsid w:val="008538C5"/>
    <w:rsid w:val="0086406F"/>
    <w:rsid w:val="0086517B"/>
    <w:rsid w:val="00867557"/>
    <w:rsid w:val="00867A13"/>
    <w:rsid w:val="00867D34"/>
    <w:rsid w:val="0087708D"/>
    <w:rsid w:val="00877239"/>
    <w:rsid w:val="00890990"/>
    <w:rsid w:val="008A013E"/>
    <w:rsid w:val="008A238B"/>
    <w:rsid w:val="008A25A2"/>
    <w:rsid w:val="008C0C78"/>
    <w:rsid w:val="008C6586"/>
    <w:rsid w:val="008F0791"/>
    <w:rsid w:val="008F3A75"/>
    <w:rsid w:val="009024C9"/>
    <w:rsid w:val="0091307B"/>
    <w:rsid w:val="00915900"/>
    <w:rsid w:val="00933431"/>
    <w:rsid w:val="0093377A"/>
    <w:rsid w:val="00934AFE"/>
    <w:rsid w:val="00944975"/>
    <w:rsid w:val="00953644"/>
    <w:rsid w:val="00955AED"/>
    <w:rsid w:val="009604E5"/>
    <w:rsid w:val="00961C28"/>
    <w:rsid w:val="00977279"/>
    <w:rsid w:val="00985CED"/>
    <w:rsid w:val="00994649"/>
    <w:rsid w:val="009A2BD2"/>
    <w:rsid w:val="009A58FE"/>
    <w:rsid w:val="009A6D8B"/>
    <w:rsid w:val="009B4552"/>
    <w:rsid w:val="009C06E0"/>
    <w:rsid w:val="009C2CFE"/>
    <w:rsid w:val="009C2D9C"/>
    <w:rsid w:val="009D2839"/>
    <w:rsid w:val="009D2C16"/>
    <w:rsid w:val="009D55E9"/>
    <w:rsid w:val="009E4BDE"/>
    <w:rsid w:val="009E52DE"/>
    <w:rsid w:val="009F06A2"/>
    <w:rsid w:val="00A07D8E"/>
    <w:rsid w:val="00A117DF"/>
    <w:rsid w:val="00A13351"/>
    <w:rsid w:val="00A16E03"/>
    <w:rsid w:val="00A17C01"/>
    <w:rsid w:val="00A17E0D"/>
    <w:rsid w:val="00A246EC"/>
    <w:rsid w:val="00A26E9B"/>
    <w:rsid w:val="00A40681"/>
    <w:rsid w:val="00A4579A"/>
    <w:rsid w:val="00A45FF9"/>
    <w:rsid w:val="00A6734F"/>
    <w:rsid w:val="00A75D96"/>
    <w:rsid w:val="00A8335A"/>
    <w:rsid w:val="00A84D5B"/>
    <w:rsid w:val="00A87DFF"/>
    <w:rsid w:val="00A93642"/>
    <w:rsid w:val="00A94A82"/>
    <w:rsid w:val="00AA7703"/>
    <w:rsid w:val="00AB57FE"/>
    <w:rsid w:val="00AE4E13"/>
    <w:rsid w:val="00AE5089"/>
    <w:rsid w:val="00AE664C"/>
    <w:rsid w:val="00AF3C68"/>
    <w:rsid w:val="00AF71B0"/>
    <w:rsid w:val="00AF7683"/>
    <w:rsid w:val="00B13041"/>
    <w:rsid w:val="00B17B23"/>
    <w:rsid w:val="00B207CC"/>
    <w:rsid w:val="00B21C29"/>
    <w:rsid w:val="00B27180"/>
    <w:rsid w:val="00B31DB4"/>
    <w:rsid w:val="00B3479F"/>
    <w:rsid w:val="00B365AC"/>
    <w:rsid w:val="00B6480C"/>
    <w:rsid w:val="00B65903"/>
    <w:rsid w:val="00B662A3"/>
    <w:rsid w:val="00B74BE2"/>
    <w:rsid w:val="00B76901"/>
    <w:rsid w:val="00B773FB"/>
    <w:rsid w:val="00B77683"/>
    <w:rsid w:val="00B77D1E"/>
    <w:rsid w:val="00B80094"/>
    <w:rsid w:val="00B83109"/>
    <w:rsid w:val="00B86E37"/>
    <w:rsid w:val="00BA1142"/>
    <w:rsid w:val="00BA7A0F"/>
    <w:rsid w:val="00BB3CEC"/>
    <w:rsid w:val="00BB3FA6"/>
    <w:rsid w:val="00BB5202"/>
    <w:rsid w:val="00BD17D5"/>
    <w:rsid w:val="00BD2034"/>
    <w:rsid w:val="00BD37DD"/>
    <w:rsid w:val="00BF00BB"/>
    <w:rsid w:val="00BF5DB3"/>
    <w:rsid w:val="00BF66F9"/>
    <w:rsid w:val="00BF7168"/>
    <w:rsid w:val="00C01147"/>
    <w:rsid w:val="00C04981"/>
    <w:rsid w:val="00C221B6"/>
    <w:rsid w:val="00C222DD"/>
    <w:rsid w:val="00C222FA"/>
    <w:rsid w:val="00C250E2"/>
    <w:rsid w:val="00C3241E"/>
    <w:rsid w:val="00C32B35"/>
    <w:rsid w:val="00C462D1"/>
    <w:rsid w:val="00C47BC9"/>
    <w:rsid w:val="00C54A5D"/>
    <w:rsid w:val="00C5540A"/>
    <w:rsid w:val="00C57446"/>
    <w:rsid w:val="00C613AF"/>
    <w:rsid w:val="00C62E23"/>
    <w:rsid w:val="00C632A0"/>
    <w:rsid w:val="00C644C9"/>
    <w:rsid w:val="00C86AF0"/>
    <w:rsid w:val="00C86E03"/>
    <w:rsid w:val="00C909A5"/>
    <w:rsid w:val="00C9296F"/>
    <w:rsid w:val="00CA1282"/>
    <w:rsid w:val="00CA2615"/>
    <w:rsid w:val="00CA5550"/>
    <w:rsid w:val="00CA67FB"/>
    <w:rsid w:val="00CB355B"/>
    <w:rsid w:val="00CD12BC"/>
    <w:rsid w:val="00CD2262"/>
    <w:rsid w:val="00CF1E0B"/>
    <w:rsid w:val="00CF2734"/>
    <w:rsid w:val="00CF6A4B"/>
    <w:rsid w:val="00CF77BA"/>
    <w:rsid w:val="00D20E1B"/>
    <w:rsid w:val="00D37195"/>
    <w:rsid w:val="00D42B0F"/>
    <w:rsid w:val="00D46971"/>
    <w:rsid w:val="00D50608"/>
    <w:rsid w:val="00D54175"/>
    <w:rsid w:val="00D5724E"/>
    <w:rsid w:val="00D64FA5"/>
    <w:rsid w:val="00D6790E"/>
    <w:rsid w:val="00D74415"/>
    <w:rsid w:val="00D76D37"/>
    <w:rsid w:val="00D82273"/>
    <w:rsid w:val="00D84265"/>
    <w:rsid w:val="00D86418"/>
    <w:rsid w:val="00D903FE"/>
    <w:rsid w:val="00D96909"/>
    <w:rsid w:val="00DA1C0C"/>
    <w:rsid w:val="00DA6412"/>
    <w:rsid w:val="00DB08F3"/>
    <w:rsid w:val="00DD0201"/>
    <w:rsid w:val="00DD307B"/>
    <w:rsid w:val="00DD455B"/>
    <w:rsid w:val="00DD6D9F"/>
    <w:rsid w:val="00DE23DD"/>
    <w:rsid w:val="00DE368A"/>
    <w:rsid w:val="00DE45F4"/>
    <w:rsid w:val="00DE6377"/>
    <w:rsid w:val="00E00115"/>
    <w:rsid w:val="00E1026C"/>
    <w:rsid w:val="00E1610C"/>
    <w:rsid w:val="00E1709E"/>
    <w:rsid w:val="00E17E8A"/>
    <w:rsid w:val="00E206FC"/>
    <w:rsid w:val="00E21125"/>
    <w:rsid w:val="00E25B07"/>
    <w:rsid w:val="00E30811"/>
    <w:rsid w:val="00E3183A"/>
    <w:rsid w:val="00E32596"/>
    <w:rsid w:val="00E43AA2"/>
    <w:rsid w:val="00E43FE4"/>
    <w:rsid w:val="00E441C2"/>
    <w:rsid w:val="00E441CB"/>
    <w:rsid w:val="00E632EA"/>
    <w:rsid w:val="00E7415B"/>
    <w:rsid w:val="00E7533E"/>
    <w:rsid w:val="00E7713C"/>
    <w:rsid w:val="00E927C1"/>
    <w:rsid w:val="00E945DD"/>
    <w:rsid w:val="00EA1A24"/>
    <w:rsid w:val="00EA779F"/>
    <w:rsid w:val="00EB7829"/>
    <w:rsid w:val="00EC3F9A"/>
    <w:rsid w:val="00ED0073"/>
    <w:rsid w:val="00EE157B"/>
    <w:rsid w:val="00F0169B"/>
    <w:rsid w:val="00F02878"/>
    <w:rsid w:val="00F02A80"/>
    <w:rsid w:val="00F03451"/>
    <w:rsid w:val="00F064DC"/>
    <w:rsid w:val="00F12C09"/>
    <w:rsid w:val="00F13DEF"/>
    <w:rsid w:val="00F32E77"/>
    <w:rsid w:val="00F475DF"/>
    <w:rsid w:val="00F47C72"/>
    <w:rsid w:val="00F60E47"/>
    <w:rsid w:val="00F646F4"/>
    <w:rsid w:val="00F751C9"/>
    <w:rsid w:val="00F83E74"/>
    <w:rsid w:val="00F9185C"/>
    <w:rsid w:val="00FA0F10"/>
    <w:rsid w:val="00FA4CA7"/>
    <w:rsid w:val="00FB1D48"/>
    <w:rsid w:val="00FB2327"/>
    <w:rsid w:val="00FC3CB3"/>
    <w:rsid w:val="00FE05B8"/>
    <w:rsid w:val="00FF2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8928A"/>
  <w15:docId w15:val="{009A15B7-AC7C-40B7-B2BC-8F9787D7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68"/>
    <w:pPr>
      <w:spacing w:line="240" w:lineRule="auto"/>
    </w:pPr>
    <w:rPr>
      <w:rFonts w:ascii="Verdana" w:hAnsi="Verdana"/>
      <w:sz w:val="20"/>
    </w:rPr>
  </w:style>
  <w:style w:type="paragraph" w:styleId="Heading1">
    <w:name w:val="heading 1"/>
    <w:basedOn w:val="Normal"/>
    <w:next w:val="Normal"/>
    <w:link w:val="Heading1Char"/>
    <w:autoRedefine/>
    <w:uiPriority w:val="9"/>
    <w:qFormat/>
    <w:rsid w:val="00B2718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656C79"/>
    <w:pPr>
      <w:keepNext/>
      <w:keepLines/>
      <w:numPr>
        <w:numId w:val="10"/>
      </w:numPr>
      <w:spacing w:before="200" w:after="120"/>
      <w:ind w:left="360"/>
      <w:outlineLvl w:val="1"/>
    </w:pPr>
    <w:rPr>
      <w:rFonts w:eastAsiaTheme="majorEastAsia" w:cstheme="majorBidi"/>
      <w:b/>
      <w:bCs/>
      <w:color w:val="8DB3E2" w:themeColor="text2" w:themeTint="66"/>
      <w:sz w:val="24"/>
      <w:szCs w:val="26"/>
    </w:rPr>
  </w:style>
  <w:style w:type="paragraph" w:styleId="Heading3">
    <w:name w:val="heading 3"/>
    <w:basedOn w:val="Normal"/>
    <w:next w:val="Normal"/>
    <w:link w:val="Heading3Char"/>
    <w:autoRedefine/>
    <w:uiPriority w:val="9"/>
    <w:unhideWhenUsed/>
    <w:qFormat/>
    <w:rsid w:val="00D84265"/>
    <w:pPr>
      <w:keepNext/>
      <w:keepLines/>
      <w:spacing w:before="200" w:after="120"/>
      <w:outlineLvl w:val="2"/>
    </w:pPr>
    <w:rPr>
      <w:rFonts w:eastAsiaTheme="majorEastAsia" w:cstheme="majorBidi"/>
      <w:b/>
      <w:b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92D"/>
    <w:rPr>
      <w:rFonts w:ascii="Verdana" w:eastAsiaTheme="majorEastAsia" w:hAnsi="Verdana" w:cstheme="majorBidi"/>
      <w:b/>
      <w:bCs/>
      <w:color w:val="365F91" w:themeColor="accent1" w:themeShade="BF"/>
      <w:sz w:val="28"/>
      <w:szCs w:val="28"/>
    </w:rPr>
  </w:style>
  <w:style w:type="character" w:styleId="Strong">
    <w:name w:val="Strong"/>
    <w:basedOn w:val="DefaultParagraphFont"/>
    <w:uiPriority w:val="22"/>
    <w:qFormat/>
    <w:rsid w:val="00AA7703"/>
    <w:rPr>
      <w:b/>
      <w:bCs/>
    </w:rPr>
  </w:style>
  <w:style w:type="paragraph" w:styleId="NoSpacing">
    <w:name w:val="No Spacing"/>
    <w:link w:val="NoSpacingChar"/>
    <w:autoRedefine/>
    <w:uiPriority w:val="1"/>
    <w:qFormat/>
    <w:rsid w:val="00811E1E"/>
    <w:pPr>
      <w:spacing w:after="60" w:line="240" w:lineRule="auto"/>
    </w:pPr>
    <w:rPr>
      <w:rFonts w:ascii="Verdana" w:hAnsi="Verdana"/>
      <w:sz w:val="20"/>
    </w:rPr>
  </w:style>
  <w:style w:type="character" w:customStyle="1" w:styleId="Heading2Char">
    <w:name w:val="Heading 2 Char"/>
    <w:basedOn w:val="DefaultParagraphFont"/>
    <w:link w:val="Heading2"/>
    <w:uiPriority w:val="9"/>
    <w:rsid w:val="00656C79"/>
    <w:rPr>
      <w:rFonts w:ascii="Verdana" w:eastAsiaTheme="majorEastAsia" w:hAnsi="Verdana" w:cstheme="majorBidi"/>
      <w:b/>
      <w:bCs/>
      <w:color w:val="8DB3E2" w:themeColor="text2" w:themeTint="66"/>
      <w:sz w:val="24"/>
      <w:szCs w:val="26"/>
    </w:rPr>
  </w:style>
  <w:style w:type="character" w:customStyle="1" w:styleId="Heading3Char">
    <w:name w:val="Heading 3 Char"/>
    <w:basedOn w:val="DefaultParagraphFont"/>
    <w:link w:val="Heading3"/>
    <w:uiPriority w:val="9"/>
    <w:rsid w:val="00D84265"/>
    <w:rPr>
      <w:rFonts w:ascii="Verdana" w:eastAsiaTheme="majorEastAsia" w:hAnsi="Verdana" w:cstheme="majorBidi"/>
      <w:b/>
      <w:bCs/>
      <w:color w:val="4F81BD" w:themeColor="accent1"/>
      <w:sz w:val="20"/>
      <w:u w:val="single"/>
    </w:rPr>
  </w:style>
  <w:style w:type="paragraph" w:styleId="TOCHeading">
    <w:name w:val="TOC Heading"/>
    <w:basedOn w:val="Heading1"/>
    <w:next w:val="Normal"/>
    <w:uiPriority w:val="39"/>
    <w:semiHidden/>
    <w:unhideWhenUsed/>
    <w:qFormat/>
    <w:rsid w:val="00994649"/>
    <w:pPr>
      <w:spacing w:line="276" w:lineRule="auto"/>
      <w:outlineLvl w:val="9"/>
    </w:pPr>
    <w:rPr>
      <w:rFonts w:asciiTheme="majorHAnsi" w:hAnsiTheme="majorHAnsi"/>
      <w:lang w:val="en-US"/>
    </w:rPr>
  </w:style>
  <w:style w:type="paragraph" w:styleId="TOC1">
    <w:name w:val="toc 1"/>
    <w:basedOn w:val="Normal"/>
    <w:next w:val="Normal"/>
    <w:autoRedefine/>
    <w:uiPriority w:val="39"/>
    <w:unhideWhenUsed/>
    <w:rsid w:val="00994649"/>
    <w:pPr>
      <w:spacing w:after="100"/>
    </w:pPr>
  </w:style>
  <w:style w:type="paragraph" w:styleId="TOC2">
    <w:name w:val="toc 2"/>
    <w:basedOn w:val="Normal"/>
    <w:next w:val="Normal"/>
    <w:autoRedefine/>
    <w:uiPriority w:val="39"/>
    <w:unhideWhenUsed/>
    <w:rsid w:val="00994649"/>
    <w:pPr>
      <w:spacing w:after="100"/>
      <w:ind w:left="200"/>
    </w:pPr>
  </w:style>
  <w:style w:type="character" w:styleId="Hyperlink">
    <w:name w:val="Hyperlink"/>
    <w:basedOn w:val="DefaultParagraphFont"/>
    <w:uiPriority w:val="99"/>
    <w:unhideWhenUsed/>
    <w:rsid w:val="00994649"/>
    <w:rPr>
      <w:color w:val="0000FF" w:themeColor="hyperlink"/>
      <w:u w:val="single"/>
    </w:rPr>
  </w:style>
  <w:style w:type="paragraph" w:styleId="BalloonText">
    <w:name w:val="Balloon Text"/>
    <w:basedOn w:val="Normal"/>
    <w:link w:val="BalloonTextChar"/>
    <w:uiPriority w:val="99"/>
    <w:semiHidden/>
    <w:unhideWhenUsed/>
    <w:rsid w:val="009946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49"/>
    <w:rPr>
      <w:rFonts w:ascii="Tahoma" w:hAnsi="Tahoma" w:cs="Tahoma"/>
      <w:sz w:val="16"/>
      <w:szCs w:val="16"/>
    </w:rPr>
  </w:style>
  <w:style w:type="character" w:customStyle="1" w:styleId="NoSpacingChar">
    <w:name w:val="No Spacing Char"/>
    <w:basedOn w:val="DefaultParagraphFont"/>
    <w:link w:val="NoSpacing"/>
    <w:uiPriority w:val="1"/>
    <w:rsid w:val="00811E1E"/>
    <w:rPr>
      <w:rFonts w:ascii="Verdana" w:hAnsi="Verdana"/>
      <w:sz w:val="20"/>
    </w:rPr>
  </w:style>
  <w:style w:type="character" w:styleId="IntenseEmphasis">
    <w:name w:val="Intense Emphasis"/>
    <w:basedOn w:val="DefaultParagraphFont"/>
    <w:uiPriority w:val="21"/>
    <w:qFormat/>
    <w:rsid w:val="00275782"/>
    <w:rPr>
      <w:b/>
      <w:bCs/>
      <w:i/>
      <w:iCs/>
      <w:color w:val="4F81BD" w:themeColor="accent1"/>
    </w:rPr>
  </w:style>
  <w:style w:type="paragraph" w:styleId="Header">
    <w:name w:val="header"/>
    <w:basedOn w:val="Normal"/>
    <w:link w:val="HeaderChar"/>
    <w:uiPriority w:val="99"/>
    <w:unhideWhenUsed/>
    <w:rsid w:val="00275782"/>
    <w:pPr>
      <w:tabs>
        <w:tab w:val="center" w:pos="4513"/>
        <w:tab w:val="right" w:pos="9026"/>
      </w:tabs>
      <w:spacing w:after="0"/>
    </w:pPr>
  </w:style>
  <w:style w:type="character" w:customStyle="1" w:styleId="HeaderChar">
    <w:name w:val="Header Char"/>
    <w:basedOn w:val="DefaultParagraphFont"/>
    <w:link w:val="Header"/>
    <w:uiPriority w:val="99"/>
    <w:rsid w:val="00275782"/>
    <w:rPr>
      <w:rFonts w:ascii="Verdana" w:hAnsi="Verdana"/>
      <w:sz w:val="20"/>
    </w:rPr>
  </w:style>
  <w:style w:type="paragraph" w:styleId="Footer">
    <w:name w:val="footer"/>
    <w:basedOn w:val="Normal"/>
    <w:link w:val="FooterChar"/>
    <w:uiPriority w:val="99"/>
    <w:unhideWhenUsed/>
    <w:rsid w:val="00275782"/>
    <w:pPr>
      <w:tabs>
        <w:tab w:val="center" w:pos="4513"/>
        <w:tab w:val="right" w:pos="9026"/>
      </w:tabs>
      <w:spacing w:after="0"/>
    </w:pPr>
  </w:style>
  <w:style w:type="character" w:customStyle="1" w:styleId="FooterChar">
    <w:name w:val="Footer Char"/>
    <w:basedOn w:val="DefaultParagraphFont"/>
    <w:link w:val="Footer"/>
    <w:uiPriority w:val="99"/>
    <w:rsid w:val="00275782"/>
    <w:rPr>
      <w:rFonts w:ascii="Verdana" w:hAnsi="Verdana"/>
      <w:sz w:val="20"/>
    </w:rPr>
  </w:style>
  <w:style w:type="table" w:styleId="TableGrid">
    <w:name w:val="Table Grid"/>
    <w:basedOn w:val="TableNormal"/>
    <w:uiPriority w:val="59"/>
    <w:rsid w:val="000F2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5903"/>
    <w:pPr>
      <w:ind w:left="720"/>
      <w:contextualSpacing/>
    </w:pPr>
  </w:style>
  <w:style w:type="paragraph" w:styleId="Subtitle">
    <w:name w:val="Subtitle"/>
    <w:basedOn w:val="Normal"/>
    <w:next w:val="Normal"/>
    <w:link w:val="SubtitleChar"/>
    <w:uiPriority w:val="11"/>
    <w:qFormat/>
    <w:rsid w:val="00D842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4265"/>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B86E37"/>
    <w:pPr>
      <w:spacing w:after="100"/>
      <w:ind w:left="400"/>
    </w:pPr>
  </w:style>
  <w:style w:type="paragraph" w:customStyle="1" w:styleId="Default">
    <w:name w:val="Default"/>
    <w:rsid w:val="00CB355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F54F3"/>
    <w:rPr>
      <w:sz w:val="16"/>
      <w:szCs w:val="16"/>
    </w:rPr>
  </w:style>
  <w:style w:type="paragraph" w:styleId="CommentText">
    <w:name w:val="annotation text"/>
    <w:basedOn w:val="Normal"/>
    <w:link w:val="CommentTextChar"/>
    <w:uiPriority w:val="99"/>
    <w:semiHidden/>
    <w:unhideWhenUsed/>
    <w:rsid w:val="007F54F3"/>
    <w:rPr>
      <w:szCs w:val="20"/>
    </w:rPr>
  </w:style>
  <w:style w:type="character" w:customStyle="1" w:styleId="CommentTextChar">
    <w:name w:val="Comment Text Char"/>
    <w:basedOn w:val="DefaultParagraphFont"/>
    <w:link w:val="CommentText"/>
    <w:uiPriority w:val="99"/>
    <w:semiHidden/>
    <w:rsid w:val="007F54F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F54F3"/>
    <w:rPr>
      <w:b/>
      <w:bCs/>
    </w:rPr>
  </w:style>
  <w:style w:type="character" w:customStyle="1" w:styleId="CommentSubjectChar">
    <w:name w:val="Comment Subject Char"/>
    <w:basedOn w:val="CommentTextChar"/>
    <w:link w:val="CommentSubject"/>
    <w:uiPriority w:val="99"/>
    <w:semiHidden/>
    <w:rsid w:val="007F54F3"/>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2010-04-20T00:00:00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BB1885561C1F44B1FFDABEC553D2B0" ma:contentTypeVersion="13" ma:contentTypeDescription="Create a new document." ma:contentTypeScope="" ma:versionID="92470cd30f7466e630861f8762abcd8a">
  <xsd:schema xmlns:xsd="http://www.w3.org/2001/XMLSchema" xmlns:xs="http://www.w3.org/2001/XMLSchema" xmlns:p="http://schemas.microsoft.com/office/2006/metadata/properties" xmlns:ns2="d6416b16-2c63-43d4-b8cb-cf72b6e26008" xmlns:ns3="77a390c7-6550-4c1d-bbe8-40150b95c205" targetNamespace="http://schemas.microsoft.com/office/2006/metadata/properties" ma:root="true" ma:fieldsID="83d9e6a129981085cb9f13d77867f58c" ns2:_="" ns3:_="">
    <xsd:import namespace="d6416b16-2c63-43d4-b8cb-cf72b6e26008"/>
    <xsd:import namespace="77a390c7-6550-4c1d-bbe8-40150b95c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16b16-2c63-43d4-b8cb-cf72b6e26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a390c7-6550-4c1d-bbe8-40150b95c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E2569-ED13-47FD-87A5-169E9C3DE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16b16-2c63-43d4-b8cb-cf72b6e26008"/>
    <ds:schemaRef ds:uri="77a390c7-6550-4c1d-bbe8-40150b95c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D98B1-FFF2-401B-A726-D38346CB1958}">
  <ds:schemaRefs>
    <ds:schemaRef ds:uri="http://schemas.microsoft.com/sharepoint/v3/contenttype/forms"/>
  </ds:schemaRefs>
</ds:datastoreItem>
</file>

<file path=customXml/itemProps4.xml><?xml version="1.0" encoding="utf-8"?>
<ds:datastoreItem xmlns:ds="http://schemas.openxmlformats.org/officeDocument/2006/customXml" ds:itemID="{0AD77AA0-4EC9-4745-9000-9EF86EA557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C504BA-008C-49E3-91A7-D51C971F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Requirements of Mobius Institute Board of Certification Invigilators for Approved Examination Centres</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of Mobius Institute Board of Certification Invigilators for Approved Examination Centres</dc:title>
  <dc:creator>Document: AEC016, v8</dc:creator>
  <cp:lastModifiedBy>Roberta Clark</cp:lastModifiedBy>
  <cp:revision>6</cp:revision>
  <cp:lastPrinted>2011-10-31T04:11:00Z</cp:lastPrinted>
  <dcterms:created xsi:type="dcterms:W3CDTF">2022-03-23T21:39:00Z</dcterms:created>
  <dcterms:modified xsi:type="dcterms:W3CDTF">2022-03-23T21:47:00Z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
  </property>
  <property fmtid="{D5CDD505-2E9C-101B-9397-08002B2CF9AE}" pid="5" name="Offisync_UniqueId">
    <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
  </property>
  <property fmtid="{D5CDD505-2E9C-101B-9397-08002B2CF9AE}" pid="9" name="Offisync_ProviderName">
    <vt:lpwstr/>
  </property>
  <property fmtid="{D5CDD505-2E9C-101B-9397-08002B2CF9AE}" pid="10" name="Offisync_ProviderInitializationData">
    <vt:lpwstr/>
  </property>
  <property fmtid="{D5CDD505-2E9C-101B-9397-08002B2CF9AE}" pid="11" name="Offisync_SavedByUsername">
    <vt:lpwstr>Roberta Clark (rce)</vt:lpwstr>
  </property>
  <property fmtid="{D5CDD505-2E9C-101B-9397-08002B2CF9AE}" pid="12" name="ContentTypeId">
    <vt:lpwstr>0x0101003EBB1885561C1F44B1FFDABEC553D2B0</vt:lpwstr>
  </property>
</Properties>
</file>